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E81735" w14:textId="77777777" w:rsidR="009D23E7" w:rsidRDefault="009D23E7">
      <w:pPr>
        <w:rPr>
          <w:b/>
          <w:u w:val="single"/>
        </w:rPr>
      </w:pPr>
      <w:r>
        <w:rPr>
          <w:b/>
          <w:u w:val="single"/>
        </w:rPr>
        <w:t>Lecture Five</w:t>
      </w:r>
    </w:p>
    <w:p w14:paraId="26C7BCFE" w14:textId="77777777" w:rsidR="009D23E7" w:rsidRDefault="009D23E7">
      <w:pPr>
        <w:rPr>
          <w:b/>
          <w:u w:val="single"/>
        </w:rPr>
      </w:pPr>
    </w:p>
    <w:p w14:paraId="52D56882" w14:textId="54CF10E3" w:rsidR="00E446BF" w:rsidRDefault="00E446BF">
      <w:r>
        <w:t>Causation is asymmetrical – causes come before effects not after.</w:t>
      </w:r>
    </w:p>
    <w:p w14:paraId="60171D5D" w14:textId="77777777" w:rsidR="00E446BF" w:rsidRDefault="00E446BF"/>
    <w:p w14:paraId="71CE6654" w14:textId="77777777" w:rsidR="00E446BF" w:rsidRDefault="00E446BF">
      <w:r>
        <w:t>Time is asymmetrical – time moves from the past to the present and then into the future</w:t>
      </w:r>
    </w:p>
    <w:p w14:paraId="163893C9" w14:textId="77777777" w:rsidR="00E446BF" w:rsidRDefault="00E446BF"/>
    <w:p w14:paraId="138A55D2" w14:textId="77777777" w:rsidR="00E446BF" w:rsidRDefault="00E446BF">
      <w:r>
        <w:t>The causal arrow seems to be aligned with the temporal arrow. Why should this be the case?</w:t>
      </w:r>
    </w:p>
    <w:p w14:paraId="3D0B1DED" w14:textId="77777777" w:rsidR="00E446BF" w:rsidRDefault="00E446BF"/>
    <w:p w14:paraId="6E87CF42" w14:textId="6233A283" w:rsidR="00E446BF" w:rsidRDefault="00E446BF" w:rsidP="00E446BF">
      <w:r w:rsidRPr="00BE1642">
        <w:rPr>
          <w:b/>
        </w:rPr>
        <w:t>Hume</w:t>
      </w:r>
      <w:r w:rsidR="0095723B">
        <w:rPr>
          <w:rStyle w:val="FootnoteReference"/>
        </w:rPr>
        <w:footnoteReference w:id="1"/>
      </w:r>
      <w:r w:rsidRPr="00BE1642">
        <w:rPr>
          <w:b/>
        </w:rPr>
        <w:t>:</w:t>
      </w:r>
      <w:r>
        <w:t xml:space="preserve"> Causation itself is symmetrical – if A and B are constantly conjoined </w:t>
      </w:r>
    </w:p>
    <w:p w14:paraId="6B26FFB9" w14:textId="69FD4E3F" w:rsidR="002F5D77" w:rsidRDefault="00E446BF">
      <w:r>
        <w:t xml:space="preserve">Then A is constantly conjoined to B and B is constantly conjoined to A. </w:t>
      </w:r>
      <w:r w:rsidR="00BE1642">
        <w:t xml:space="preserve">There is no more to </w:t>
      </w:r>
      <w:r w:rsidR="001F11B9">
        <w:t>‘</w:t>
      </w:r>
      <w:r w:rsidR="00BE1642">
        <w:t xml:space="preserve">the causal arrow’ than the semantic convention that causes come before their effects. ‘Cause’ is just </w:t>
      </w:r>
      <w:r w:rsidR="00BE1642" w:rsidRPr="0041768C">
        <w:rPr>
          <w:i/>
        </w:rPr>
        <w:t>defined</w:t>
      </w:r>
      <w:r w:rsidR="00BE1642" w:rsidRPr="00BE1642">
        <w:t xml:space="preserve"> </w:t>
      </w:r>
      <w:r w:rsidR="0041768C">
        <w:t>so</w:t>
      </w:r>
      <w:r w:rsidR="00BE1642" w:rsidRPr="00BE1642">
        <w:t xml:space="preserve"> that causes come before their effects</w:t>
      </w:r>
      <w:r w:rsidR="00BE1642">
        <w:t xml:space="preserve">, and ‘effect’ is </w:t>
      </w:r>
      <w:r w:rsidR="00BE1642" w:rsidRPr="0041768C">
        <w:rPr>
          <w:i/>
        </w:rPr>
        <w:t>defined</w:t>
      </w:r>
      <w:r w:rsidR="00BE1642">
        <w:t xml:space="preserve"> </w:t>
      </w:r>
      <w:r w:rsidR="0041768C">
        <w:t>so</w:t>
      </w:r>
      <w:r w:rsidR="00BE1642">
        <w:t xml:space="preserve"> that effects come </w:t>
      </w:r>
      <w:r w:rsidR="00BE1642">
        <w:rPr>
          <w:i/>
        </w:rPr>
        <w:t>after</w:t>
      </w:r>
      <w:r w:rsidR="00BE1642">
        <w:t xml:space="preserve"> their causes. </w:t>
      </w:r>
    </w:p>
    <w:p w14:paraId="522D5A03" w14:textId="77777777" w:rsidR="00BE1642" w:rsidRDefault="00BE1642"/>
    <w:p w14:paraId="30E2FE08" w14:textId="7618D794" w:rsidR="00BE1642" w:rsidRDefault="00BE1642">
      <w:r>
        <w:rPr>
          <w:b/>
        </w:rPr>
        <w:t xml:space="preserve">Problem: </w:t>
      </w:r>
      <w:r>
        <w:t xml:space="preserve">This suggests that those who consider </w:t>
      </w:r>
      <w:r w:rsidR="0041768C">
        <w:t xml:space="preserve">the possibility of </w:t>
      </w:r>
      <w:r>
        <w:t>simultaneous and backwards causa</w:t>
      </w:r>
      <w:r w:rsidR="0041768C">
        <w:t xml:space="preserve">tion </w:t>
      </w:r>
      <w:r>
        <w:t xml:space="preserve">must be </w:t>
      </w:r>
      <w:r w:rsidRPr="00BE1642">
        <w:rPr>
          <w:i/>
        </w:rPr>
        <w:t xml:space="preserve">conceptually </w:t>
      </w:r>
      <w:r w:rsidRPr="00BE1642">
        <w:t>confused</w:t>
      </w:r>
      <w:r>
        <w:t>. But this seems most unlikely</w:t>
      </w:r>
      <w:r w:rsidR="00CD5D29">
        <w:rPr>
          <w:rStyle w:val="FootnoteReference"/>
        </w:rPr>
        <w:footnoteReference w:id="2"/>
      </w:r>
      <w:r>
        <w:t>. It would be better to have an account of the c</w:t>
      </w:r>
      <w:r w:rsidR="0041768C">
        <w:t>ausal arrow that did not make simultaneous and backwards causation</w:t>
      </w:r>
      <w:r>
        <w:t xml:space="preserve"> </w:t>
      </w:r>
      <w:r w:rsidRPr="009D23E7">
        <w:rPr>
          <w:i/>
        </w:rPr>
        <w:t>conceptually</w:t>
      </w:r>
      <w:r>
        <w:t xml:space="preserve"> impossible.</w:t>
      </w:r>
    </w:p>
    <w:p w14:paraId="0F3843B0" w14:textId="77777777" w:rsidR="00BE1642" w:rsidRDefault="00BE1642"/>
    <w:p w14:paraId="7C89750D" w14:textId="29647DF3" w:rsidR="00BE1642" w:rsidRDefault="00BE1642">
      <w:r>
        <w:rPr>
          <w:b/>
        </w:rPr>
        <w:t xml:space="preserve">Problem: </w:t>
      </w:r>
      <w:r>
        <w:t xml:space="preserve">This will not explain the fact that when reasoning practically we see the past as fixed and the future open. We do not think it is possible, by our actions, to bring about anything in the past. </w:t>
      </w:r>
      <w:r w:rsidR="009D23E7">
        <w:t xml:space="preserve">How can this be </w:t>
      </w:r>
      <w:r>
        <w:t>a matter of convention</w:t>
      </w:r>
      <w:r w:rsidR="009D23E7">
        <w:t xml:space="preserve">? </w:t>
      </w:r>
    </w:p>
    <w:p w14:paraId="405C63D1" w14:textId="77777777" w:rsidR="00BE1642" w:rsidRDefault="00BE1642"/>
    <w:p w14:paraId="336E1893" w14:textId="45D5B9E5" w:rsidR="00BE1642" w:rsidRDefault="00BE1642">
      <w:r>
        <w:t>Ideally</w:t>
      </w:r>
      <w:r w:rsidR="00866083">
        <w:t>, therefore,</w:t>
      </w:r>
      <w:r>
        <w:t xml:space="preserve"> we should like an account of causal asymmetry that:</w:t>
      </w:r>
    </w:p>
    <w:p w14:paraId="21B19C77" w14:textId="77777777" w:rsidR="00BE1642" w:rsidRDefault="00BE1642"/>
    <w:p w14:paraId="35CC4BA3" w14:textId="77777777" w:rsidR="00BE1642" w:rsidRPr="00BE1642" w:rsidRDefault="00BE1642" w:rsidP="00BE1642">
      <w:pPr>
        <w:pStyle w:val="ListParagraph"/>
        <w:numPr>
          <w:ilvl w:val="0"/>
          <w:numId w:val="2"/>
        </w:numPr>
      </w:pPr>
      <w:r w:rsidRPr="00BE1642">
        <w:t>ensures the possibility in principle of simultaneous causation and backwards causation</w:t>
      </w:r>
      <w:r w:rsidR="001F11B9">
        <w:t>;</w:t>
      </w:r>
    </w:p>
    <w:p w14:paraId="797E6DD9" w14:textId="77777777" w:rsidR="00BE1642" w:rsidRPr="00BE1642" w:rsidRDefault="00BE1642"/>
    <w:p w14:paraId="02492289" w14:textId="77777777" w:rsidR="00BE1642" w:rsidRDefault="00BE1642" w:rsidP="00BE1642">
      <w:pPr>
        <w:pStyle w:val="ListParagraph"/>
        <w:numPr>
          <w:ilvl w:val="0"/>
          <w:numId w:val="2"/>
        </w:numPr>
      </w:pPr>
      <w:r w:rsidRPr="00BE1642">
        <w:t>explains our deliberative practices</w:t>
      </w:r>
      <w:r w:rsidR="001F11B9">
        <w:t xml:space="preserve"> in terms of some objective asymmetry that ensures the past is fixed and the future is open.</w:t>
      </w:r>
    </w:p>
    <w:p w14:paraId="4ABE8942" w14:textId="77777777" w:rsidR="00BE1642" w:rsidRDefault="00BE1642" w:rsidP="00BE1642"/>
    <w:p w14:paraId="0AA47842" w14:textId="7866FB12" w:rsidR="001F11B9" w:rsidRDefault="00BE1642" w:rsidP="00BE1642">
      <w:r w:rsidRPr="00BE1642">
        <w:rPr>
          <w:b/>
        </w:rPr>
        <w:t>Lewis</w:t>
      </w:r>
      <w:r w:rsidR="000E5D5A" w:rsidRPr="00336FB1">
        <w:rPr>
          <w:rStyle w:val="FootnoteReference"/>
        </w:rPr>
        <w:footnoteReference w:id="3"/>
      </w:r>
      <w:r>
        <w:rPr>
          <w:b/>
        </w:rPr>
        <w:t xml:space="preserve">: </w:t>
      </w:r>
      <w:r>
        <w:t>Causal asymmetry depends on the asymmetry of counterfactual dependence, and the asymmetry of counterfactual dependence depends on the asymmetry of overdetermination.</w:t>
      </w:r>
    </w:p>
    <w:p w14:paraId="62A626D5" w14:textId="77777777" w:rsidR="001F11B9" w:rsidRDefault="001F11B9" w:rsidP="00BE1642"/>
    <w:p w14:paraId="1B2CB5B0" w14:textId="77777777" w:rsidR="001F11B9" w:rsidRDefault="001F11B9" w:rsidP="00BE1642">
      <w:r>
        <w:t>To evaluate this claim, and to relate it to our hope of understanding the relation between causal and temporal asymmetry, we need to ask several questions:</w:t>
      </w:r>
    </w:p>
    <w:p w14:paraId="1D42E187" w14:textId="77777777" w:rsidR="001F11B9" w:rsidRDefault="001F11B9" w:rsidP="00BE1642"/>
    <w:p w14:paraId="29D2C18D" w14:textId="77777777" w:rsidR="001F11B9" w:rsidRDefault="001F11B9" w:rsidP="001F11B9">
      <w:pPr>
        <w:pStyle w:val="ListParagraph"/>
        <w:numPr>
          <w:ilvl w:val="0"/>
          <w:numId w:val="3"/>
        </w:numPr>
      </w:pPr>
      <w:r>
        <w:t>what is the asymmetry of overdetermination?</w:t>
      </w:r>
    </w:p>
    <w:p w14:paraId="1557F8F8" w14:textId="77777777" w:rsidR="001F11B9" w:rsidRDefault="001F11B9" w:rsidP="001F11B9">
      <w:pPr>
        <w:pStyle w:val="ListParagraph"/>
      </w:pPr>
    </w:p>
    <w:p w14:paraId="6AF70527" w14:textId="77777777" w:rsidR="001F11B9" w:rsidRDefault="001F11B9" w:rsidP="001F11B9">
      <w:pPr>
        <w:pStyle w:val="ListParagraph"/>
        <w:numPr>
          <w:ilvl w:val="0"/>
          <w:numId w:val="3"/>
        </w:numPr>
      </w:pPr>
      <w:r>
        <w:lastRenderedPageBreak/>
        <w:t>How does the asymmetry of counterfactual dependence depend on the asymmetry of overdetermination?</w:t>
      </w:r>
    </w:p>
    <w:p w14:paraId="218D98D0" w14:textId="77777777" w:rsidR="001F11B9" w:rsidRDefault="001F11B9" w:rsidP="001F11B9">
      <w:pPr>
        <w:pStyle w:val="ListParagraph"/>
      </w:pPr>
    </w:p>
    <w:p w14:paraId="502C2FEA" w14:textId="77777777" w:rsidR="001F11B9" w:rsidRDefault="001F11B9" w:rsidP="001F11B9">
      <w:pPr>
        <w:pStyle w:val="ListParagraph"/>
        <w:numPr>
          <w:ilvl w:val="0"/>
          <w:numId w:val="3"/>
        </w:numPr>
      </w:pPr>
      <w:r>
        <w:t>Does the appeal to the asymmetry of overdetermination explain the relation between the causal arrow and the temporal arrow?</w:t>
      </w:r>
    </w:p>
    <w:p w14:paraId="4A37015E" w14:textId="77777777" w:rsidR="001F11B9" w:rsidRDefault="001F11B9" w:rsidP="001F11B9">
      <w:pPr>
        <w:pStyle w:val="ListParagraph"/>
      </w:pPr>
    </w:p>
    <w:p w14:paraId="3B3C596D" w14:textId="77777777" w:rsidR="001F11B9" w:rsidRDefault="001F11B9" w:rsidP="001F11B9">
      <w:pPr>
        <w:pStyle w:val="ListParagraph"/>
        <w:numPr>
          <w:ilvl w:val="0"/>
          <w:numId w:val="3"/>
        </w:numPr>
      </w:pPr>
      <w:r>
        <w:t>Does Lewis’s account permit the possibility in principle of simultaneous and backwards causation?</w:t>
      </w:r>
    </w:p>
    <w:p w14:paraId="153F821E" w14:textId="77777777" w:rsidR="001F11B9" w:rsidRDefault="001F11B9" w:rsidP="001F11B9">
      <w:pPr>
        <w:pStyle w:val="ListParagraph"/>
      </w:pPr>
    </w:p>
    <w:p w14:paraId="406F725E" w14:textId="77777777" w:rsidR="001F11B9" w:rsidRDefault="001F11B9" w:rsidP="001F11B9">
      <w:pPr>
        <w:pStyle w:val="ListParagraph"/>
        <w:numPr>
          <w:ilvl w:val="0"/>
          <w:numId w:val="3"/>
        </w:numPr>
      </w:pPr>
      <w:r>
        <w:t>Does Lewis account explain our deliberative practices?</w:t>
      </w:r>
    </w:p>
    <w:p w14:paraId="0ED1F36B" w14:textId="77777777" w:rsidR="00CA01AA" w:rsidRPr="00CA01AA" w:rsidRDefault="00CA01AA" w:rsidP="00CA01AA">
      <w:pPr>
        <w:pStyle w:val="ListParagraph"/>
      </w:pPr>
    </w:p>
    <w:p w14:paraId="76E6C9A0" w14:textId="77777777" w:rsidR="00CA01AA" w:rsidRPr="00CA01AA" w:rsidRDefault="00CA01AA" w:rsidP="00CA01AA">
      <w:pPr>
        <w:pStyle w:val="ListParagraph"/>
        <w:numPr>
          <w:ilvl w:val="0"/>
          <w:numId w:val="3"/>
        </w:numPr>
      </w:pPr>
      <w:r w:rsidRPr="00CA01AA">
        <w:t>Should we accept Lewis’s account?</w:t>
      </w:r>
    </w:p>
    <w:p w14:paraId="0E836634" w14:textId="77777777" w:rsidR="001F11B9" w:rsidRDefault="001F11B9" w:rsidP="001F11B9"/>
    <w:p w14:paraId="61F49B80" w14:textId="77777777" w:rsidR="001F11B9" w:rsidRPr="001F11B9" w:rsidRDefault="001F11B9" w:rsidP="001F11B9">
      <w:pPr>
        <w:rPr>
          <w:b/>
        </w:rPr>
      </w:pPr>
      <w:r w:rsidRPr="001F11B9">
        <w:rPr>
          <w:b/>
        </w:rPr>
        <w:t xml:space="preserve">1. </w:t>
      </w:r>
      <w:r>
        <w:rPr>
          <w:b/>
        </w:rPr>
        <w:t>W</w:t>
      </w:r>
      <w:r w:rsidRPr="001F11B9">
        <w:rPr>
          <w:b/>
        </w:rPr>
        <w:t>hat is the asymmetry of overdetermination?</w:t>
      </w:r>
    </w:p>
    <w:p w14:paraId="7FFE69B1" w14:textId="77777777" w:rsidR="001F11B9" w:rsidRDefault="001F11B9" w:rsidP="001F11B9"/>
    <w:p w14:paraId="5E29B697" w14:textId="77777777" w:rsidR="001F11B9" w:rsidRDefault="001F11B9" w:rsidP="001F11B9">
      <w:pPr>
        <w:contextualSpacing/>
      </w:pPr>
      <w:r>
        <w:t xml:space="preserve">The asymmetry of overdetermination consists in the fact that, in this world (though not in every world), it is typically the case that events have many more </w:t>
      </w:r>
      <w:r>
        <w:rPr>
          <w:i/>
        </w:rPr>
        <w:t>future</w:t>
      </w:r>
      <w:r>
        <w:t xml:space="preserve"> determinants, than </w:t>
      </w:r>
      <w:r>
        <w:rPr>
          <w:i/>
        </w:rPr>
        <w:t>past</w:t>
      </w:r>
      <w:r>
        <w:t xml:space="preserve"> determinants</w:t>
      </w:r>
      <w:r>
        <w:rPr>
          <w:rStyle w:val="FootnoteReference"/>
        </w:rPr>
        <w:footnoteReference w:id="4"/>
      </w:r>
      <w:r>
        <w:t xml:space="preserve">. </w:t>
      </w:r>
    </w:p>
    <w:p w14:paraId="78B22505" w14:textId="77777777" w:rsidR="001F11B9" w:rsidRDefault="001F11B9" w:rsidP="001F11B9">
      <w:pPr>
        <w:contextualSpacing/>
      </w:pPr>
    </w:p>
    <w:p w14:paraId="6543184A" w14:textId="77777777" w:rsidR="001F11B9" w:rsidRDefault="001F11B9" w:rsidP="001F11B9">
      <w:pPr>
        <w:contextualSpacing/>
      </w:pPr>
      <w:r>
        <w:t xml:space="preserve">Consider the forest’s burning down. </w:t>
      </w:r>
      <w:r w:rsidR="00D144E5">
        <w:t xml:space="preserve">Because we believe that had the camper </w:t>
      </w:r>
      <w:r w:rsidR="00D144E5" w:rsidRPr="000207DB">
        <w:rPr>
          <w:i/>
        </w:rPr>
        <w:t>not</w:t>
      </w:r>
      <w:r w:rsidR="00D144E5">
        <w:t xml:space="preserve"> lit his fire the forest </w:t>
      </w:r>
      <w:r w:rsidR="00D144E5" w:rsidRPr="000207DB">
        <w:rPr>
          <w:i/>
        </w:rPr>
        <w:t>wouldn’t</w:t>
      </w:r>
      <w:r w:rsidR="00D144E5">
        <w:t xml:space="preserve"> have burned down, we think the forest fire was</w:t>
      </w:r>
      <w:r>
        <w:t xml:space="preserve"> caused by the camper’s having lit his campfire. </w:t>
      </w:r>
    </w:p>
    <w:p w14:paraId="5A07C93D" w14:textId="77777777" w:rsidR="001F11B9" w:rsidRDefault="001F11B9" w:rsidP="001F11B9">
      <w:pPr>
        <w:contextualSpacing/>
      </w:pPr>
    </w:p>
    <w:p w14:paraId="77C01AC0" w14:textId="77777777" w:rsidR="001F11B9" w:rsidRDefault="001F11B9" w:rsidP="001F11B9">
      <w:pPr>
        <w:contextualSpacing/>
      </w:pPr>
      <w:r>
        <w:t xml:space="preserve">In deciding that this counterfactual is true we are assuming that there was, just </w:t>
      </w:r>
      <w:r w:rsidRPr="00724C1C">
        <w:rPr>
          <w:i/>
        </w:rPr>
        <w:t>before</w:t>
      </w:r>
      <w:r>
        <w:t xml:space="preserve"> the forest burned down, one and only one set of conditions sufficient for the forest fire, and that this set includes, as a necessary condition, the camper’s lighting his campfire. </w:t>
      </w:r>
    </w:p>
    <w:p w14:paraId="1FCF1FAE" w14:textId="77777777" w:rsidR="001F11B9" w:rsidRDefault="001F11B9" w:rsidP="001F11B9">
      <w:pPr>
        <w:contextualSpacing/>
      </w:pPr>
    </w:p>
    <w:p w14:paraId="67FF0749" w14:textId="77777777" w:rsidR="001F11B9" w:rsidRPr="00951C72" w:rsidRDefault="001F11B9" w:rsidP="001F11B9">
      <w:pPr>
        <w:contextualSpacing/>
      </w:pPr>
      <w:r>
        <w:t xml:space="preserve">Of course, we might be wrong. Perhaps the forest would have burned down even if the camper didn’t light his fire, perhaps lightening would have struck the forest burning it down anyway. But this would not typically be the case. Typically believing in the link between the campfire and the forest fire we can be reasonably justified in </w:t>
      </w:r>
      <w:r w:rsidRPr="000207DB">
        <w:rPr>
          <w:i/>
        </w:rPr>
        <w:t>excluding</w:t>
      </w:r>
      <w:r>
        <w:t xml:space="preserve"> other sets of conditions sufficient for the forest fire. For there to have been two, quite separate, determinants of the fire would be highly unusual (and </w:t>
      </w:r>
      <w:r>
        <w:rPr>
          <w:i/>
        </w:rPr>
        <w:t>very</w:t>
      </w:r>
      <w:r>
        <w:t xml:space="preserve"> bad luck).</w:t>
      </w:r>
    </w:p>
    <w:p w14:paraId="3DC77AC0" w14:textId="77777777" w:rsidR="001F11B9" w:rsidRDefault="001F11B9" w:rsidP="001F11B9">
      <w:pPr>
        <w:contextualSpacing/>
      </w:pPr>
    </w:p>
    <w:p w14:paraId="28BCDB90" w14:textId="77777777" w:rsidR="001F11B9" w:rsidRDefault="001F11B9" w:rsidP="001F11B9">
      <w:pPr>
        <w:contextualSpacing/>
      </w:pPr>
      <w:r>
        <w:t xml:space="preserve">But now imagine that the forest burned down a year ago. According to Lewis the fire would have left many traces. It would in principle be possible for scientists, following these traces, to identify how the fire started and why. This is because, a year after the fire, there will be many conditions that </w:t>
      </w:r>
      <w:r>
        <w:rPr>
          <w:i/>
        </w:rPr>
        <w:t>could only have come about</w:t>
      </w:r>
      <w:r>
        <w:t xml:space="preserve"> because the fire started when it did and how it did. </w:t>
      </w:r>
    </w:p>
    <w:p w14:paraId="703FE58C" w14:textId="77777777" w:rsidR="001F11B9" w:rsidRDefault="001F11B9" w:rsidP="001F11B9">
      <w:pPr>
        <w:contextualSpacing/>
      </w:pPr>
    </w:p>
    <w:p w14:paraId="5E561B93" w14:textId="77777777" w:rsidR="001F11B9" w:rsidRDefault="001F11B9" w:rsidP="001F11B9">
      <w:pPr>
        <w:contextualSpacing/>
      </w:pPr>
      <w:r>
        <w:t>So typically there is only one</w:t>
      </w:r>
      <w:r w:rsidRPr="00951C72">
        <w:rPr>
          <w:i/>
        </w:rPr>
        <w:t xml:space="preserve"> past</w:t>
      </w:r>
      <w:r>
        <w:t xml:space="preserve"> determinant of the forest fire, only one minimal set of conditions such that, given the laws of nature, they were sufficient for the forest fire </w:t>
      </w:r>
      <w:r w:rsidRPr="00BD02AB">
        <w:rPr>
          <w:i/>
        </w:rPr>
        <w:t>starting</w:t>
      </w:r>
      <w:r>
        <w:t xml:space="preserve"> when and how it did (the camper’s having lit his fire).</w:t>
      </w:r>
    </w:p>
    <w:p w14:paraId="286CD003" w14:textId="77777777" w:rsidR="001F11B9" w:rsidRDefault="001F11B9" w:rsidP="001F11B9">
      <w:pPr>
        <w:contextualSpacing/>
      </w:pPr>
    </w:p>
    <w:p w14:paraId="7174D55C" w14:textId="77777777" w:rsidR="001F11B9" w:rsidRDefault="001F11B9" w:rsidP="001F11B9">
      <w:pPr>
        <w:contextualSpacing/>
      </w:pPr>
      <w:r>
        <w:t xml:space="preserve">But, again typically, there are </w:t>
      </w:r>
      <w:r w:rsidRPr="00951C72">
        <w:t>many</w:t>
      </w:r>
      <w:r>
        <w:t xml:space="preserve"> </w:t>
      </w:r>
      <w:r w:rsidRPr="00951C72">
        <w:rPr>
          <w:i/>
        </w:rPr>
        <w:t>future</w:t>
      </w:r>
      <w:r>
        <w:t xml:space="preserve"> determinants of the forest fire, many sets of minimal conditions such that, given the laws of nature, they are sufficient for the forest fire’s </w:t>
      </w:r>
      <w:r w:rsidRPr="00BD02AB">
        <w:rPr>
          <w:i/>
        </w:rPr>
        <w:t>having started</w:t>
      </w:r>
      <w:r>
        <w:t xml:space="preserve"> when and how it did. </w:t>
      </w:r>
    </w:p>
    <w:p w14:paraId="2A2A1532" w14:textId="77777777" w:rsidR="001F11B9" w:rsidRDefault="001F11B9" w:rsidP="001F11B9">
      <w:pPr>
        <w:contextualSpacing/>
      </w:pPr>
    </w:p>
    <w:p w14:paraId="43832FFE" w14:textId="13D86E2D" w:rsidR="001F11B9" w:rsidRDefault="001F11B9" w:rsidP="00DB30AB">
      <w:pPr>
        <w:contextualSpacing/>
      </w:pPr>
      <w:r>
        <w:t xml:space="preserve">The future, says Lewis, typically overdetermines the past, but the past does not typically overdetermine the future. There is an asymmetry of overdetermination. </w:t>
      </w:r>
    </w:p>
    <w:p w14:paraId="1AD50369" w14:textId="77777777" w:rsidR="001F11B9" w:rsidRDefault="001F11B9" w:rsidP="001F11B9">
      <w:pPr>
        <w:pStyle w:val="ListParagraph"/>
      </w:pPr>
    </w:p>
    <w:p w14:paraId="78F08857" w14:textId="77777777" w:rsidR="001F11B9" w:rsidRDefault="001F11B9" w:rsidP="001F11B9">
      <w:pPr>
        <w:pStyle w:val="ListParagraph"/>
        <w:numPr>
          <w:ilvl w:val="0"/>
          <w:numId w:val="4"/>
        </w:numPr>
        <w:ind w:left="360"/>
        <w:rPr>
          <w:b/>
        </w:rPr>
      </w:pPr>
      <w:r w:rsidRPr="001F11B9">
        <w:rPr>
          <w:b/>
        </w:rPr>
        <w:t>How does the asymmetry of counterfactual dependence depend on the asymmetry of overdetermination?</w:t>
      </w:r>
    </w:p>
    <w:p w14:paraId="3EAB7076" w14:textId="77777777" w:rsidR="00D144E5" w:rsidRDefault="00D144E5" w:rsidP="00D144E5">
      <w:pPr>
        <w:rPr>
          <w:b/>
        </w:rPr>
      </w:pPr>
    </w:p>
    <w:p w14:paraId="0DD795B8" w14:textId="3EB9EC86" w:rsidR="007B2D18" w:rsidRDefault="00C4251D" w:rsidP="00D144E5">
      <w:r>
        <w:t xml:space="preserve">As we have seen </w:t>
      </w:r>
      <w:r w:rsidR="00866083">
        <w:t>we take the counterfactual</w:t>
      </w:r>
      <w:r w:rsidR="007B2D18">
        <w:t>:</w:t>
      </w:r>
    </w:p>
    <w:p w14:paraId="352BBE9B" w14:textId="77777777" w:rsidR="007B2D18" w:rsidRDefault="007B2D18" w:rsidP="00D144E5"/>
    <w:p w14:paraId="1E6DB95C" w14:textId="1958FD77" w:rsidR="007B2D18" w:rsidRDefault="007B2D18" w:rsidP="00C4251D">
      <w:pPr>
        <w:ind w:left="426"/>
      </w:pPr>
      <w:r>
        <w:t>“</w:t>
      </w:r>
      <w:r w:rsidR="00C4251D">
        <w:t>Had the camper not lit his campfire the forest would not have burned down</w:t>
      </w:r>
      <w:r>
        <w:t>”</w:t>
      </w:r>
    </w:p>
    <w:p w14:paraId="12FF11D6" w14:textId="77777777" w:rsidR="00C4251D" w:rsidRDefault="00C4251D" w:rsidP="00D144E5"/>
    <w:p w14:paraId="70424580" w14:textId="1C400CD3" w:rsidR="007B2D18" w:rsidRDefault="00866083" w:rsidP="00C4251D">
      <w:r>
        <w:t xml:space="preserve">to be true because we believe that </w:t>
      </w:r>
      <w:r w:rsidR="007B2D18">
        <w:t xml:space="preserve">a possible world </w:t>
      </w:r>
      <w:r w:rsidR="00C4251D">
        <w:t xml:space="preserve">in which </w:t>
      </w:r>
      <w:r w:rsidR="00C4251D" w:rsidRPr="00C4251D">
        <w:rPr>
          <w:i/>
        </w:rPr>
        <w:t>the camper did not light his campfire and the forest didn’t burn down</w:t>
      </w:r>
      <w:r w:rsidR="00C4251D">
        <w:t xml:space="preserve"> is closer to the actual world than any world in which </w:t>
      </w:r>
      <w:r>
        <w:rPr>
          <w:i/>
        </w:rPr>
        <w:t>the camper did</w:t>
      </w:r>
      <w:r w:rsidR="00C4251D" w:rsidRPr="00C4251D">
        <w:rPr>
          <w:i/>
        </w:rPr>
        <w:t xml:space="preserve"> not light his bonfire and the forest burned down anyway</w:t>
      </w:r>
      <w:r w:rsidR="00C4251D">
        <w:t xml:space="preserve">. </w:t>
      </w:r>
    </w:p>
    <w:p w14:paraId="7DB3A62B" w14:textId="77777777" w:rsidR="00866083" w:rsidRDefault="00866083" w:rsidP="00C4251D"/>
    <w:p w14:paraId="450817C8" w14:textId="77272729" w:rsidR="007B2D18" w:rsidRDefault="00866083" w:rsidP="00403A61">
      <w:r>
        <w:t xml:space="preserve">In evaluating counterfactuals we rely, according to Lewis on determining the overall similarity, to the actual world, of various possible worlds. </w:t>
      </w:r>
      <w:r w:rsidR="00C4251D">
        <w:t xml:space="preserve">In determining </w:t>
      </w:r>
      <w:r>
        <w:t xml:space="preserve">this </w:t>
      </w:r>
      <w:r w:rsidR="00C4251D">
        <w:t xml:space="preserve">we must consider </w:t>
      </w:r>
      <w:r w:rsidR="00403A61">
        <w:t xml:space="preserve">(a) </w:t>
      </w:r>
      <w:r w:rsidR="00C4251D">
        <w:t>the laws of nature of that world</w:t>
      </w:r>
      <w:r w:rsidR="00403A61">
        <w:t xml:space="preserve"> and (b) </w:t>
      </w:r>
      <w:r w:rsidR="00C4251D">
        <w:t xml:space="preserve">particular matters of fact </w:t>
      </w:r>
      <w:r w:rsidR="00C4251D" w:rsidRPr="00403A61">
        <w:rPr>
          <w:i/>
        </w:rPr>
        <w:t>at</w:t>
      </w:r>
      <w:r w:rsidR="00C4251D">
        <w:t xml:space="preserve"> that world</w:t>
      </w:r>
      <w:r>
        <w:t>.</w:t>
      </w:r>
    </w:p>
    <w:p w14:paraId="62852447" w14:textId="77777777" w:rsidR="007B2D18" w:rsidRDefault="007B2D18" w:rsidP="00D144E5"/>
    <w:p w14:paraId="641D2967" w14:textId="6A3EDA47" w:rsidR="00DB30AB" w:rsidRDefault="002373D5" w:rsidP="00D144E5">
      <w:r>
        <w:t xml:space="preserve">We </w:t>
      </w:r>
      <w:r w:rsidR="00C4251D">
        <w:t xml:space="preserve">have to weigh these two factors together in such as way as to determine the </w:t>
      </w:r>
      <w:r w:rsidR="00C4251D" w:rsidRPr="002373D5">
        <w:rPr>
          <w:i/>
        </w:rPr>
        <w:t xml:space="preserve">overall similarity </w:t>
      </w:r>
      <w:r w:rsidR="00C4251D">
        <w:t xml:space="preserve">between each different possible world and the actual world. </w:t>
      </w:r>
      <w:r>
        <w:t>Lewis recommends that we do so by</w:t>
      </w:r>
      <w:r w:rsidR="00DB30AB">
        <w:t>:</w:t>
      </w:r>
    </w:p>
    <w:p w14:paraId="64935B26" w14:textId="77777777" w:rsidR="00DB30AB" w:rsidRDefault="00DB30AB" w:rsidP="00D144E5"/>
    <w:p w14:paraId="49DC1BF4" w14:textId="5581D29F" w:rsidR="00DB30AB" w:rsidRDefault="00DB30AB" w:rsidP="00DB30AB">
      <w:pPr>
        <w:pStyle w:val="ListParagraph"/>
        <w:numPr>
          <w:ilvl w:val="0"/>
          <w:numId w:val="7"/>
        </w:numPr>
      </w:pPr>
      <w:r>
        <w:t xml:space="preserve">avoiding </w:t>
      </w:r>
      <w:r w:rsidR="00403A61">
        <w:t>large</w:t>
      </w:r>
      <w:r>
        <w:t xml:space="preserve"> violations of law </w:t>
      </w:r>
      <w:r w:rsidR="002373D5">
        <w:t>(only small miracles are allowed)</w:t>
      </w:r>
    </w:p>
    <w:p w14:paraId="75D6A69C" w14:textId="77777777" w:rsidR="00DB30AB" w:rsidRDefault="00DB30AB" w:rsidP="00D144E5"/>
    <w:p w14:paraId="585A863B" w14:textId="1C294206" w:rsidR="00DB30AB" w:rsidRDefault="00DB30AB" w:rsidP="00DB30AB">
      <w:pPr>
        <w:pStyle w:val="ListParagraph"/>
        <w:numPr>
          <w:ilvl w:val="0"/>
          <w:numId w:val="7"/>
        </w:numPr>
      </w:pPr>
      <w:r>
        <w:t>maximising the spatio-temporal regions in which there is a perfect match between the possible world under consideration and the actual world.</w:t>
      </w:r>
    </w:p>
    <w:p w14:paraId="34FA16FB" w14:textId="77777777" w:rsidR="00300973" w:rsidRDefault="00300973" w:rsidP="00D144E5"/>
    <w:p w14:paraId="6DAB10A2" w14:textId="04DCFF9B" w:rsidR="002373D5" w:rsidRDefault="002373D5" w:rsidP="00D144E5">
      <w:r>
        <w:t xml:space="preserve">To understand this </w:t>
      </w:r>
      <w:r w:rsidR="00866083">
        <w:t xml:space="preserve">claim </w:t>
      </w:r>
      <w:r>
        <w:t xml:space="preserve">it helps to consider an objection to </w:t>
      </w:r>
      <w:r w:rsidR="00866083">
        <w:t>it</w:t>
      </w:r>
      <w:r>
        <w:t>. The objection is called the ‘Fu</w:t>
      </w:r>
      <w:r w:rsidR="00866083">
        <w:t>ture Similarity’ objection. I</w:t>
      </w:r>
      <w:r>
        <w:t>t was originally brought by Kit Fine</w:t>
      </w:r>
      <w:r>
        <w:rPr>
          <w:rStyle w:val="FootnoteReference"/>
        </w:rPr>
        <w:footnoteReference w:id="5"/>
      </w:r>
      <w:r>
        <w:t xml:space="preserve">. </w:t>
      </w:r>
    </w:p>
    <w:p w14:paraId="56AA0AFD" w14:textId="77777777" w:rsidR="002373D5" w:rsidRDefault="002373D5" w:rsidP="00D144E5"/>
    <w:p w14:paraId="54747ABA" w14:textId="7A3C34CF" w:rsidR="002373D5" w:rsidRPr="002373D5" w:rsidRDefault="002373D5" w:rsidP="00D144E5">
      <w:pPr>
        <w:rPr>
          <w:b/>
        </w:rPr>
      </w:pPr>
      <w:r w:rsidRPr="002373D5">
        <w:rPr>
          <w:b/>
        </w:rPr>
        <w:t>The Future Similarity Objection</w:t>
      </w:r>
    </w:p>
    <w:p w14:paraId="13952437" w14:textId="77777777" w:rsidR="002373D5" w:rsidRDefault="002373D5" w:rsidP="00D144E5"/>
    <w:p w14:paraId="34023D83" w14:textId="77777777" w:rsidR="000A56B3" w:rsidRDefault="000A56B3" w:rsidP="002373D5">
      <w:pPr>
        <w:contextualSpacing/>
      </w:pPr>
      <w:r>
        <w:t>Usually we would consider the following counterfactual to be true:</w:t>
      </w:r>
    </w:p>
    <w:p w14:paraId="45677F1E" w14:textId="77777777" w:rsidR="000A56B3" w:rsidRDefault="000A56B3" w:rsidP="002373D5">
      <w:pPr>
        <w:contextualSpacing/>
      </w:pPr>
    </w:p>
    <w:p w14:paraId="05239793" w14:textId="52279904" w:rsidR="002373D5" w:rsidRDefault="000A56B3" w:rsidP="000A56B3">
      <w:pPr>
        <w:ind w:left="720"/>
        <w:contextualSpacing/>
      </w:pPr>
      <w:r>
        <w:t>“I</w:t>
      </w:r>
      <w:r w:rsidR="002373D5">
        <w:t>f Nixon had pressed the button there would</w:t>
      </w:r>
      <w:r>
        <w:t xml:space="preserve"> have been a nuclear holocaust”</w:t>
      </w:r>
      <w:r w:rsidR="002373D5">
        <w:t xml:space="preserve">. </w:t>
      </w:r>
    </w:p>
    <w:p w14:paraId="417A9E6C" w14:textId="77777777" w:rsidR="002373D5" w:rsidRPr="000A56B3" w:rsidRDefault="002373D5" w:rsidP="002373D5">
      <w:pPr>
        <w:contextualSpacing/>
      </w:pPr>
    </w:p>
    <w:p w14:paraId="70B6B214" w14:textId="77777777" w:rsidR="000A56B3" w:rsidRDefault="000A56B3" w:rsidP="002373D5">
      <w:pPr>
        <w:contextualSpacing/>
      </w:pPr>
      <w:r>
        <w:t xml:space="preserve">On </w:t>
      </w:r>
      <w:r w:rsidRPr="000A56B3">
        <w:t xml:space="preserve">Lewis’s analysis we </w:t>
      </w:r>
      <w:r>
        <w:t>are supposed to ask whether</w:t>
      </w:r>
      <w:r w:rsidRPr="000A56B3">
        <w:t xml:space="preserve"> there is a world in which Nixon pressed the button and there </w:t>
      </w:r>
      <w:r w:rsidRPr="000A56B3">
        <w:rPr>
          <w:i/>
        </w:rPr>
        <w:t>was</w:t>
      </w:r>
      <w:r w:rsidRPr="000A56B3">
        <w:t xml:space="preserve"> a nuclear holocaust that is </w:t>
      </w:r>
      <w:r w:rsidRPr="000A56B3">
        <w:rPr>
          <w:i/>
        </w:rPr>
        <w:t>nearer</w:t>
      </w:r>
      <w:r w:rsidRPr="000A56B3">
        <w:t xml:space="preserve"> (i.e. more similar) to our world than any world in which Nixon pressed the button and there wasn’t a nuclear holocaust.</w:t>
      </w:r>
    </w:p>
    <w:p w14:paraId="7B00DC3D" w14:textId="77777777" w:rsidR="000A56B3" w:rsidRDefault="000A56B3" w:rsidP="002373D5">
      <w:pPr>
        <w:contextualSpacing/>
      </w:pPr>
    </w:p>
    <w:p w14:paraId="0DC6FEF2" w14:textId="7E92A145" w:rsidR="00F14CEE" w:rsidRPr="00403A61" w:rsidRDefault="002373D5" w:rsidP="002373D5">
      <w:pPr>
        <w:contextualSpacing/>
      </w:pPr>
      <w:r>
        <w:t>But</w:t>
      </w:r>
      <w:r w:rsidR="000A56B3">
        <w:t>, says Fine,</w:t>
      </w:r>
      <w:r>
        <w:t xml:space="preserve"> </w:t>
      </w:r>
      <w:r w:rsidR="00F14CEE">
        <w:t>surely a</w:t>
      </w:r>
      <w:r>
        <w:rPr>
          <w:i/>
        </w:rPr>
        <w:t>ny</w:t>
      </w:r>
      <w:r>
        <w:t xml:space="preserve"> world in which there </w:t>
      </w:r>
      <w:r w:rsidR="00403A61">
        <w:rPr>
          <w:i/>
        </w:rPr>
        <w:t>has</w:t>
      </w:r>
      <w:r w:rsidRPr="00FA2723">
        <w:rPr>
          <w:i/>
        </w:rPr>
        <w:t>n’t</w:t>
      </w:r>
      <w:r>
        <w:t xml:space="preserve"> been a nuclear holocaust would </w:t>
      </w:r>
      <w:r w:rsidR="000A56B3">
        <w:t>be nearer to our world</w:t>
      </w:r>
      <w:r w:rsidR="00F14CEE">
        <w:t xml:space="preserve"> </w:t>
      </w:r>
      <w:r>
        <w:t xml:space="preserve">than </w:t>
      </w:r>
      <w:r w:rsidR="00403A61">
        <w:t xml:space="preserve">one </w:t>
      </w:r>
      <w:r>
        <w:t xml:space="preserve">in which there </w:t>
      </w:r>
      <w:r>
        <w:rPr>
          <w:i/>
        </w:rPr>
        <w:t>had</w:t>
      </w:r>
      <w:r w:rsidR="00403A61">
        <w:t xml:space="preserve"> been a nuclear holocaust? </w:t>
      </w:r>
      <w:r w:rsidR="00F14CEE">
        <w:t>If this is right then Lewis’s analysis of the way in which we evaluate counterfactuals</w:t>
      </w:r>
      <w:r w:rsidR="00403A61">
        <w:t xml:space="preserve"> will make the </w:t>
      </w:r>
      <w:r w:rsidR="00F14CEE">
        <w:t xml:space="preserve">counterfactual with which we started </w:t>
      </w:r>
      <w:r w:rsidR="00F14CEE">
        <w:rPr>
          <w:i/>
        </w:rPr>
        <w:t xml:space="preserve">false. </w:t>
      </w:r>
    </w:p>
    <w:p w14:paraId="0001F818" w14:textId="77777777" w:rsidR="00F14CEE" w:rsidRDefault="00F14CEE" w:rsidP="002373D5">
      <w:pPr>
        <w:contextualSpacing/>
        <w:rPr>
          <w:i/>
        </w:rPr>
      </w:pPr>
    </w:p>
    <w:p w14:paraId="3D53758D" w14:textId="7D7247EC" w:rsidR="00F14CEE" w:rsidRDefault="00403A61" w:rsidP="002373D5">
      <w:pPr>
        <w:contextualSpacing/>
      </w:pPr>
      <w:r>
        <w:t>Many philosophers believe</w:t>
      </w:r>
      <w:r w:rsidR="00F14CEE">
        <w:t xml:space="preserve"> Fine’s objection to be a black mark against Lewis’s analysis. But reflecting on Lewis’s reply will help us to see how the asymmetry of overdetermination works </w:t>
      </w:r>
      <w:r>
        <w:t>to yield</w:t>
      </w:r>
      <w:r w:rsidR="00F14CEE">
        <w:t xml:space="preserve"> an asymmetry of counterfactual dependence. </w:t>
      </w:r>
    </w:p>
    <w:p w14:paraId="5ABA6F04" w14:textId="77777777" w:rsidR="00F14CEE" w:rsidRDefault="00F14CEE" w:rsidP="002373D5">
      <w:pPr>
        <w:contextualSpacing/>
      </w:pPr>
    </w:p>
    <w:p w14:paraId="3D41C864" w14:textId="4A46ED43" w:rsidR="00F14CEE" w:rsidRPr="00F14CEE" w:rsidRDefault="00F14CEE" w:rsidP="002373D5">
      <w:pPr>
        <w:contextualSpacing/>
        <w:rPr>
          <w:b/>
          <w:i/>
        </w:rPr>
      </w:pPr>
      <w:r>
        <w:rPr>
          <w:b/>
        </w:rPr>
        <w:t>Lewis’s Reply</w:t>
      </w:r>
    </w:p>
    <w:p w14:paraId="0D248AEF" w14:textId="77777777" w:rsidR="00F14CEE" w:rsidRDefault="00F14CEE" w:rsidP="002373D5">
      <w:pPr>
        <w:contextualSpacing/>
      </w:pPr>
    </w:p>
    <w:p w14:paraId="2788725D" w14:textId="243E2C9C" w:rsidR="002A4C57" w:rsidRDefault="00F14CEE" w:rsidP="002373D5">
      <w:pPr>
        <w:contextualSpacing/>
      </w:pPr>
      <w:r>
        <w:t xml:space="preserve">In reply to this objection Lewis takes us through the process of deciding which (set of) world(s) will be most similar overall to the actual world. So although this is a world in which Nixon didn’t press the button, we must consider only possible worlds in which he </w:t>
      </w:r>
      <w:r>
        <w:rPr>
          <w:i/>
        </w:rPr>
        <w:t>did</w:t>
      </w:r>
      <w:r>
        <w:t xml:space="preserve"> press the button, decide whether a holocaust took place in them, and the relative similarity they bear to the actual world.  </w:t>
      </w:r>
    </w:p>
    <w:p w14:paraId="3F6F106A" w14:textId="77777777" w:rsidR="002A4C57" w:rsidRDefault="002A4C57" w:rsidP="002373D5">
      <w:pPr>
        <w:contextualSpacing/>
      </w:pPr>
    </w:p>
    <w:p w14:paraId="22D57C8A" w14:textId="18482AD3" w:rsidR="002A4C57" w:rsidRDefault="002A4C57" w:rsidP="002373D5">
      <w:pPr>
        <w:contextualSpacing/>
      </w:pPr>
      <w:r>
        <w:t>T</w:t>
      </w:r>
      <w:r w:rsidR="00CA4ED0">
        <w:t>here are two things we should note before considering Lewis’s rebuttal of the Future Similarity objection</w:t>
      </w:r>
      <w:r>
        <w:t>:</w:t>
      </w:r>
    </w:p>
    <w:p w14:paraId="677B2CD2" w14:textId="77777777" w:rsidR="002A4C57" w:rsidRDefault="002A4C57" w:rsidP="002373D5">
      <w:pPr>
        <w:contextualSpacing/>
      </w:pPr>
    </w:p>
    <w:p w14:paraId="1537EF3F" w14:textId="086FF003" w:rsidR="002A4C57" w:rsidRDefault="00CA4ED0" w:rsidP="00CA4ED0">
      <w:pPr>
        <w:pStyle w:val="ListParagraph"/>
        <w:numPr>
          <w:ilvl w:val="0"/>
          <w:numId w:val="9"/>
        </w:numPr>
      </w:pPr>
      <w:r>
        <w:t>f</w:t>
      </w:r>
      <w:r w:rsidR="00B200F6">
        <w:t>or ease of exposition Lewis considers the laws of nature to be always and everywhere deterministic</w:t>
      </w:r>
      <w:r w:rsidR="00CA1455">
        <w:t>:</w:t>
      </w:r>
    </w:p>
    <w:p w14:paraId="426CFB50" w14:textId="77777777" w:rsidR="00B84A74" w:rsidRDefault="00B84A74" w:rsidP="00B84A74">
      <w:pPr>
        <w:pStyle w:val="ListParagraph"/>
      </w:pPr>
    </w:p>
    <w:p w14:paraId="041ED9B8" w14:textId="00B96DA6" w:rsidR="00B84A74" w:rsidRPr="00B84A74" w:rsidRDefault="00B84A74" w:rsidP="00B84A74">
      <w:pPr>
        <w:ind w:left="1440" w:right="1637"/>
        <w:rPr>
          <w:b/>
        </w:rPr>
      </w:pPr>
      <w:r>
        <w:rPr>
          <w:rFonts w:cs="Georgia"/>
          <w:b/>
          <w:lang w:val="en-US"/>
        </w:rPr>
        <w:t>“</w:t>
      </w:r>
      <w:r w:rsidRPr="00B84A74">
        <w:rPr>
          <w:rFonts w:cs="Georgia"/>
          <w:b/>
          <w:lang w:val="en-US"/>
        </w:rPr>
        <w:t>I believe that indeterminism is neither necessary nor sufficient for the asymmetries I am discussing. Therefore I shall ignore the possibility of indeterminism in the rest of this paper, and see how the asymmetries might arise even under strict determinism</w:t>
      </w:r>
      <w:r>
        <w:rPr>
          <w:rFonts w:cs="Georgia"/>
          <w:b/>
          <w:lang w:val="en-US"/>
        </w:rPr>
        <w:t>”</w:t>
      </w:r>
      <w:r w:rsidRPr="00B84A74">
        <w:rPr>
          <w:rStyle w:val="FootnoteReference"/>
        </w:rPr>
        <w:t xml:space="preserve"> </w:t>
      </w:r>
      <w:r>
        <w:rPr>
          <w:rStyle w:val="FootnoteReference"/>
        </w:rPr>
        <w:footnoteReference w:id="6"/>
      </w:r>
      <w:r w:rsidRPr="00B84A74">
        <w:rPr>
          <w:rFonts w:cs="Georgia"/>
          <w:b/>
          <w:lang w:val="en-US"/>
        </w:rPr>
        <w:t>.</w:t>
      </w:r>
    </w:p>
    <w:p w14:paraId="7F770C7D" w14:textId="77777777" w:rsidR="002A4C57" w:rsidRDefault="002A4C57" w:rsidP="002373D5">
      <w:pPr>
        <w:contextualSpacing/>
      </w:pPr>
    </w:p>
    <w:p w14:paraId="15272374" w14:textId="0B330E7E" w:rsidR="002A4C57" w:rsidRDefault="00CA4ED0" w:rsidP="00CA4ED0">
      <w:pPr>
        <w:pStyle w:val="ListParagraph"/>
        <w:numPr>
          <w:ilvl w:val="0"/>
          <w:numId w:val="9"/>
        </w:numPr>
      </w:pPr>
      <w:r>
        <w:t>b</w:t>
      </w:r>
      <w:r w:rsidR="002A4C57">
        <w:t xml:space="preserve">y ‘miracle’ Lewis is talking about a violation in the laws of nature. But importantly it expresses a relation between </w:t>
      </w:r>
      <w:r w:rsidR="002A4C57" w:rsidRPr="000A56B3">
        <w:rPr>
          <w:i/>
        </w:rPr>
        <w:t>different</w:t>
      </w:r>
      <w:r w:rsidR="002A4C57">
        <w:t xml:space="preserve"> worlds:</w:t>
      </w:r>
    </w:p>
    <w:p w14:paraId="1987DF5A" w14:textId="77777777" w:rsidR="002A4C57" w:rsidRDefault="002A4C57" w:rsidP="002A4C57"/>
    <w:p w14:paraId="0C903ABE" w14:textId="10774113" w:rsidR="002A4C57" w:rsidRPr="004A37A3" w:rsidRDefault="002A4C57" w:rsidP="00CA4ED0">
      <w:pPr>
        <w:tabs>
          <w:tab w:val="left" w:pos="8222"/>
        </w:tabs>
        <w:ind w:left="1440" w:right="1637"/>
        <w:rPr>
          <w:b/>
        </w:rPr>
      </w:pPr>
      <w:r w:rsidRPr="004A37A3">
        <w:rPr>
          <w:b/>
        </w:rPr>
        <w:t xml:space="preserve"> </w:t>
      </w:r>
      <w:r w:rsidRPr="004A37A3">
        <w:rPr>
          <w:b/>
          <w:bCs/>
        </w:rPr>
        <w:t>“I am using "miracle" to express a relation between different worlds. A miracle at W</w:t>
      </w:r>
      <w:r w:rsidRPr="004A37A3">
        <w:rPr>
          <w:b/>
          <w:vertAlign w:val="subscript"/>
        </w:rPr>
        <w:t>1</w:t>
      </w:r>
      <w:r w:rsidRPr="004A37A3">
        <w:rPr>
          <w:b/>
          <w:bCs/>
        </w:rPr>
        <w:t>, relative to W</w:t>
      </w:r>
      <w:r w:rsidRPr="004A37A3">
        <w:rPr>
          <w:b/>
          <w:vertAlign w:val="subscript"/>
        </w:rPr>
        <w:t>0</w:t>
      </w:r>
      <w:r w:rsidRPr="004A37A3">
        <w:rPr>
          <w:b/>
          <w:bCs/>
        </w:rPr>
        <w:t xml:space="preserve"> is a violation at W</w:t>
      </w:r>
      <w:r w:rsidRPr="004A37A3">
        <w:rPr>
          <w:b/>
          <w:vertAlign w:val="subscript"/>
        </w:rPr>
        <w:t>1</w:t>
      </w:r>
      <w:r w:rsidRPr="004A37A3">
        <w:rPr>
          <w:b/>
          <w:bCs/>
        </w:rPr>
        <w:t>, of the laws of W</w:t>
      </w:r>
      <w:r w:rsidRPr="004A37A3">
        <w:rPr>
          <w:b/>
          <w:vertAlign w:val="subscript"/>
        </w:rPr>
        <w:t>0</w:t>
      </w:r>
      <w:r w:rsidRPr="004A37A3">
        <w:rPr>
          <w:b/>
          <w:bCs/>
        </w:rPr>
        <w:t xml:space="preserve">, which are at best </w:t>
      </w:r>
      <w:r w:rsidRPr="004A37A3">
        <w:rPr>
          <w:b/>
          <w:bCs/>
          <w:i/>
        </w:rPr>
        <w:t>almost-laws</w:t>
      </w:r>
      <w:r w:rsidRPr="004A37A3">
        <w:rPr>
          <w:b/>
          <w:bCs/>
        </w:rPr>
        <w:t xml:space="preserve"> of W</w:t>
      </w:r>
      <w:r w:rsidRPr="004A37A3">
        <w:rPr>
          <w:b/>
          <w:vertAlign w:val="subscript"/>
        </w:rPr>
        <w:t>0</w:t>
      </w:r>
      <w:r>
        <w:rPr>
          <w:rStyle w:val="FootnoteReference"/>
          <w:b/>
        </w:rPr>
        <w:footnoteReference w:id="7"/>
      </w:r>
      <w:r>
        <w:rPr>
          <w:b/>
        </w:rPr>
        <w:t>”</w:t>
      </w:r>
    </w:p>
    <w:p w14:paraId="34672630" w14:textId="77777777" w:rsidR="00CA4ED0" w:rsidRDefault="00CA4ED0" w:rsidP="002373D5">
      <w:pPr>
        <w:contextualSpacing/>
      </w:pPr>
    </w:p>
    <w:p w14:paraId="1E08EDD2" w14:textId="16264B5E" w:rsidR="00F14CEE" w:rsidRPr="00F14CEE" w:rsidRDefault="00CA4ED0" w:rsidP="002373D5">
      <w:pPr>
        <w:contextualSpacing/>
      </w:pPr>
      <w:r>
        <w:t xml:space="preserve">So let’s see how Lewis thinks we should decide which world is nearer to our own. </w:t>
      </w:r>
    </w:p>
    <w:p w14:paraId="6F18A81C" w14:textId="45D16535" w:rsidR="002373D5" w:rsidRPr="00F14CEE" w:rsidRDefault="002373D5" w:rsidP="002373D5">
      <w:pPr>
        <w:contextualSpacing/>
      </w:pPr>
      <w:r>
        <w:rPr>
          <w:i/>
        </w:rPr>
        <w:t xml:space="preserve"> </w:t>
      </w:r>
    </w:p>
    <w:p w14:paraId="620052FC" w14:textId="46DC9F48" w:rsidR="002373D5" w:rsidRDefault="00F14CEE" w:rsidP="002373D5">
      <w:pPr>
        <w:contextualSpacing/>
      </w:pPr>
      <w:r>
        <w:t>First, says Lewis, there are some worlds we can discount immediately as being too gratuitously dif</w:t>
      </w:r>
      <w:r w:rsidR="00B200F6">
        <w:t xml:space="preserve">ferent from the actual world even to be candidates. So, for example, we can immediately discount the world in which </w:t>
      </w:r>
      <w:r w:rsidR="00B200F6" w:rsidRPr="00B200F6">
        <w:t xml:space="preserve">the payload of the missiles launched </w:t>
      </w:r>
      <w:r w:rsidR="00B200F6">
        <w:t xml:space="preserve">by Nixon’s pressing the button </w:t>
      </w:r>
      <w:r w:rsidR="00B200F6" w:rsidRPr="00B200F6">
        <w:t>contained nothing but confetti</w:t>
      </w:r>
      <w:r w:rsidR="00B200F6">
        <w:t>.</w:t>
      </w:r>
    </w:p>
    <w:p w14:paraId="3725F960" w14:textId="77777777" w:rsidR="00B200F6" w:rsidRDefault="00B200F6" w:rsidP="002373D5">
      <w:pPr>
        <w:contextualSpacing/>
      </w:pPr>
    </w:p>
    <w:p w14:paraId="18D76AF8" w14:textId="37454FB4" w:rsidR="00B200F6" w:rsidRPr="00B200F6" w:rsidRDefault="00B200F6" w:rsidP="002373D5">
      <w:pPr>
        <w:contextualSpacing/>
        <w:rPr>
          <w:i/>
        </w:rPr>
      </w:pPr>
      <w:r>
        <w:t xml:space="preserve">We can also discount those worlds in which there is no violation of the laws of nature and the button is pressed. This is because such worlds must be totally different from ours </w:t>
      </w:r>
      <w:r w:rsidR="00D93660">
        <w:t>(</w:t>
      </w:r>
      <w:r>
        <w:t xml:space="preserve">given that our laws of nature determined that the button </w:t>
      </w:r>
      <w:r>
        <w:rPr>
          <w:i/>
        </w:rPr>
        <w:t xml:space="preserve">wasn’t </w:t>
      </w:r>
      <w:r w:rsidRPr="00B200F6">
        <w:t>pressed</w:t>
      </w:r>
      <w:r w:rsidR="00D93660">
        <w:t>)</w:t>
      </w:r>
      <w:r>
        <w:t xml:space="preserve">. It is impossible for us to work out what might or might not have happened in such a world.  </w:t>
      </w:r>
    </w:p>
    <w:p w14:paraId="417C8415" w14:textId="77777777" w:rsidR="002373D5" w:rsidRDefault="002373D5" w:rsidP="002373D5">
      <w:pPr>
        <w:contextualSpacing/>
      </w:pPr>
    </w:p>
    <w:p w14:paraId="60E4011A" w14:textId="2C6498C6" w:rsidR="002373D5" w:rsidRDefault="002373D5" w:rsidP="002373D5">
      <w:pPr>
        <w:contextualSpacing/>
      </w:pPr>
      <w:r>
        <w:t>But we should, says Lewis, consider worlds of all the following types:</w:t>
      </w:r>
    </w:p>
    <w:p w14:paraId="260B3CBB" w14:textId="77777777" w:rsidR="002373D5" w:rsidRDefault="002373D5" w:rsidP="002373D5">
      <w:pPr>
        <w:contextualSpacing/>
      </w:pPr>
    </w:p>
    <w:p w14:paraId="18259632" w14:textId="2A45C0D8" w:rsidR="002373D5" w:rsidRDefault="002373D5" w:rsidP="002373D5">
      <w:pPr>
        <w:ind w:left="720"/>
        <w:contextualSpacing/>
      </w:pPr>
      <w:r w:rsidRPr="00050D3F">
        <w:rPr>
          <w:b/>
          <w:u w:val="single"/>
        </w:rPr>
        <w:t>Type One:</w:t>
      </w:r>
      <w:r>
        <w:t xml:space="preserve">  these worlds are exactly like ours until just before Nixon presses the button then some tiny difference in the laws of nature (a tiny miracle) means this world diverges from ours just enough to ensure that Nixon </w:t>
      </w:r>
      <w:r>
        <w:rPr>
          <w:i/>
        </w:rPr>
        <w:t>does</w:t>
      </w:r>
      <w:r>
        <w:t xml:space="preserve"> press the button. The holocaust then occurs.</w:t>
      </w:r>
    </w:p>
    <w:p w14:paraId="74FFC1D8" w14:textId="77777777" w:rsidR="002373D5" w:rsidRDefault="002373D5" w:rsidP="002373D5">
      <w:pPr>
        <w:contextualSpacing/>
      </w:pPr>
    </w:p>
    <w:p w14:paraId="12BC78D4" w14:textId="317AF218" w:rsidR="002373D5" w:rsidRDefault="002373D5" w:rsidP="002373D5">
      <w:pPr>
        <w:contextualSpacing/>
      </w:pPr>
      <w:r>
        <w:t>This world is extremely similar to ours – we have imagined only a very tiny miracle, everything else is as we take this world to be.</w:t>
      </w:r>
      <w:r w:rsidR="00B200F6">
        <w:t xml:space="preserve"> In particular the world up to shortly before the button-pressing matches ours perfectly. After the button pressing this world will, of course, diverge from ours very radically (which is why Fine thinks it can’t be the most similar to our own).</w:t>
      </w:r>
    </w:p>
    <w:p w14:paraId="63740C25" w14:textId="77777777" w:rsidR="002373D5" w:rsidRDefault="002373D5" w:rsidP="002373D5">
      <w:pPr>
        <w:contextualSpacing/>
      </w:pPr>
    </w:p>
    <w:p w14:paraId="7602CAF1" w14:textId="77777777" w:rsidR="002373D5" w:rsidRDefault="002373D5" w:rsidP="002373D5">
      <w:pPr>
        <w:ind w:left="720"/>
        <w:contextualSpacing/>
      </w:pPr>
      <w:r>
        <w:rPr>
          <w:b/>
          <w:u w:val="single"/>
        </w:rPr>
        <w:t xml:space="preserve">Type Two: </w:t>
      </w:r>
      <w:r>
        <w:t xml:space="preserve">these worlds are exactly like ours (and worlds type one) until just before Nixon presses the button when again a tiny miracle ensures Nixon </w:t>
      </w:r>
      <w:r>
        <w:rPr>
          <w:i/>
        </w:rPr>
        <w:t>does</w:t>
      </w:r>
      <w:r>
        <w:t xml:space="preserve"> press the button. Then </w:t>
      </w:r>
      <w:r>
        <w:rPr>
          <w:i/>
        </w:rPr>
        <w:t>another</w:t>
      </w:r>
      <w:r>
        <w:t xml:space="preserve"> tiny miracle ensures there is no holocaust – perhaps the wires are crossed, or the signal is too faint. Anyway there is no holocaust, Nixon pours himself a large gin and is later awarded the Nobel Peace Prize.</w:t>
      </w:r>
    </w:p>
    <w:p w14:paraId="64308825" w14:textId="77777777" w:rsidR="002373D5" w:rsidRDefault="002373D5" w:rsidP="002373D5">
      <w:pPr>
        <w:contextualSpacing/>
      </w:pPr>
    </w:p>
    <w:p w14:paraId="34E3D260" w14:textId="2CD21184" w:rsidR="002373D5" w:rsidRDefault="002373D5" w:rsidP="002373D5">
      <w:pPr>
        <w:contextualSpacing/>
      </w:pPr>
      <w:r>
        <w:t>This world</w:t>
      </w:r>
      <w:r w:rsidR="00B200F6">
        <w:t>, according to Lewis,</w:t>
      </w:r>
      <w:r>
        <w:t xml:space="preserve"> is much less like ours than the type one worlds</w:t>
      </w:r>
      <w:r w:rsidR="00B200F6">
        <w:t xml:space="preserve"> </w:t>
      </w:r>
      <w:r w:rsidR="00B200F6">
        <w:rPr>
          <w:i/>
        </w:rPr>
        <w:t>despite</w:t>
      </w:r>
      <w:r w:rsidR="00B200F6">
        <w:t xml:space="preserve"> the fact that no holocaust occurred. First we had to imagine </w:t>
      </w:r>
      <w:r w:rsidRPr="00077B1D">
        <w:rPr>
          <w:i/>
        </w:rPr>
        <w:t>two</w:t>
      </w:r>
      <w:r>
        <w:t xml:space="preserve"> miracles</w:t>
      </w:r>
      <w:r w:rsidR="00D93660">
        <w:t xml:space="preserve">, and second we can see that, even without the nuclear holocaust, </w:t>
      </w:r>
      <w:r w:rsidR="003E5115">
        <w:t>the world after the button pressing would diverge significantly from our own</w:t>
      </w:r>
      <w:r>
        <w:t xml:space="preserve">– ten years after the second miracle this world will be markedly different from our own. </w:t>
      </w:r>
    </w:p>
    <w:p w14:paraId="230A8C09" w14:textId="77777777" w:rsidR="002373D5" w:rsidRDefault="002373D5" w:rsidP="002373D5">
      <w:pPr>
        <w:contextualSpacing/>
      </w:pPr>
    </w:p>
    <w:p w14:paraId="66AB02F8" w14:textId="54DEDFBA" w:rsidR="002373D5" w:rsidRPr="00077B1D" w:rsidRDefault="002373D5" w:rsidP="002373D5">
      <w:pPr>
        <w:ind w:left="720"/>
        <w:contextualSpacing/>
      </w:pPr>
      <w:r>
        <w:rPr>
          <w:b/>
          <w:u w:val="single"/>
        </w:rPr>
        <w:t>Type Three:</w:t>
      </w:r>
      <w:r>
        <w:rPr>
          <w:b/>
          <w:i/>
          <w:u w:val="single"/>
        </w:rPr>
        <w:t xml:space="preserve"> </w:t>
      </w:r>
      <w:r w:rsidRPr="00256D47">
        <w:t>The world is exactly</w:t>
      </w:r>
      <w:r>
        <w:t xml:space="preserve"> like ours (and worlds type one and two) until just before Nixon presses the button when a tiny miracle ensures Nixon </w:t>
      </w:r>
      <w:r>
        <w:rPr>
          <w:i/>
        </w:rPr>
        <w:t>does</w:t>
      </w:r>
      <w:r>
        <w:t xml:space="preserve"> press the button. But then another miracle not only stops the holocaust but </w:t>
      </w:r>
      <w:r w:rsidR="00ED7546">
        <w:t xml:space="preserve">also </w:t>
      </w:r>
      <w:r>
        <w:t xml:space="preserve">wipes out </w:t>
      </w:r>
      <w:r w:rsidRPr="00077B1D">
        <w:rPr>
          <w:i/>
        </w:rPr>
        <w:t>every</w:t>
      </w:r>
      <w:r>
        <w:t xml:space="preserve"> effect of Nixon’s having pressed the button. So the future of this world </w:t>
      </w:r>
      <w:r>
        <w:rPr>
          <w:i/>
        </w:rPr>
        <w:t>is</w:t>
      </w:r>
      <w:r>
        <w:t xml:space="preserve"> </w:t>
      </w:r>
      <w:r w:rsidR="00F4384B">
        <w:t xml:space="preserve">exactly </w:t>
      </w:r>
      <w:r>
        <w:t xml:space="preserve">like our </w:t>
      </w:r>
      <w:r w:rsidR="00F4384B">
        <w:t xml:space="preserve">own </w:t>
      </w:r>
      <w:r>
        <w:t>world in matters of fact.</w:t>
      </w:r>
    </w:p>
    <w:p w14:paraId="499DCBCB" w14:textId="77777777" w:rsidR="002373D5" w:rsidRDefault="002373D5" w:rsidP="002373D5">
      <w:pPr>
        <w:contextualSpacing/>
      </w:pPr>
    </w:p>
    <w:p w14:paraId="1008B426" w14:textId="77777777" w:rsidR="00482A79" w:rsidRDefault="00D93660" w:rsidP="002373D5">
      <w:pPr>
        <w:contextualSpacing/>
      </w:pPr>
      <w:r>
        <w:t>The</w:t>
      </w:r>
      <w:r w:rsidR="002373D5">
        <w:t xml:space="preserve"> world</w:t>
      </w:r>
      <w:r>
        <w:t>s in this set, says Lewis, are</w:t>
      </w:r>
      <w:r w:rsidR="002373D5">
        <w:t xml:space="preserve"> even less like ours than the last world</w:t>
      </w:r>
      <w:r>
        <w:t>s. A</w:t>
      </w:r>
      <w:r w:rsidR="002373D5">
        <w:t xml:space="preserve">lthough the matters of fact </w:t>
      </w:r>
      <w:r w:rsidR="00F4384B">
        <w:t xml:space="preserve">until shortly </w:t>
      </w:r>
      <w:r w:rsidR="002373D5" w:rsidRPr="00724C1C">
        <w:rPr>
          <w:i/>
        </w:rPr>
        <w:t xml:space="preserve">before </w:t>
      </w:r>
      <w:r w:rsidR="002373D5">
        <w:t>the button pressing</w:t>
      </w:r>
      <w:r w:rsidR="00F4384B">
        <w:t>, and</w:t>
      </w:r>
      <w:r w:rsidR="002373D5">
        <w:t xml:space="preserve"> </w:t>
      </w:r>
      <w:r w:rsidR="002373D5" w:rsidRPr="00077B1D">
        <w:rPr>
          <w:i/>
        </w:rPr>
        <w:t>after</w:t>
      </w:r>
      <w:r w:rsidR="002373D5">
        <w:t xml:space="preserve"> the </w:t>
      </w:r>
      <w:r w:rsidR="00F4384B">
        <w:t>second miracle,</w:t>
      </w:r>
      <w:r w:rsidR="002373D5">
        <w:t xml:space="preserve"> </w:t>
      </w:r>
      <w:r w:rsidR="00F4384B">
        <w:t xml:space="preserve">precisely </w:t>
      </w:r>
      <w:r w:rsidR="002373D5">
        <w:t xml:space="preserve">match those in our world, </w:t>
      </w:r>
      <w:r>
        <w:t>it would</w:t>
      </w:r>
      <w:r w:rsidR="002373D5">
        <w:t xml:space="preserve"> take a </w:t>
      </w:r>
      <w:r w:rsidR="002373D5">
        <w:rPr>
          <w:i/>
        </w:rPr>
        <w:t>huge</w:t>
      </w:r>
      <w:r w:rsidR="002373D5">
        <w:t xml:space="preserve"> miracle to wipe out </w:t>
      </w:r>
      <w:r w:rsidR="002373D5" w:rsidRPr="001F3D1C">
        <w:rPr>
          <w:i/>
        </w:rPr>
        <w:t>all</w:t>
      </w:r>
      <w:r w:rsidR="002373D5">
        <w:t xml:space="preserve"> the traces of Nixon’s pressing the button.</w:t>
      </w:r>
      <w:r>
        <w:t xml:space="preserve"> </w:t>
      </w:r>
    </w:p>
    <w:p w14:paraId="7A1650FE" w14:textId="77777777" w:rsidR="00482A79" w:rsidRDefault="00482A79" w:rsidP="002373D5">
      <w:pPr>
        <w:contextualSpacing/>
      </w:pPr>
    </w:p>
    <w:p w14:paraId="45A01392" w14:textId="2CAEEF26" w:rsidR="002373D5" w:rsidRDefault="00D93660" w:rsidP="002373D5">
      <w:pPr>
        <w:contextualSpacing/>
        <w:rPr>
          <w:rFonts w:cs="Georgia"/>
          <w:lang w:val="en-US"/>
        </w:rPr>
      </w:pPr>
      <w:r>
        <w:t xml:space="preserve">This miracle would not only have to be huge, it </w:t>
      </w:r>
      <w:r w:rsidR="00482A79">
        <w:t>would have to be very diverse</w:t>
      </w:r>
      <w:r w:rsidR="00182CB7">
        <w:t xml:space="preserve"> and widespread</w:t>
      </w:r>
      <w:r w:rsidR="00482A79">
        <w:t>. S</w:t>
      </w:r>
      <w:r>
        <w:t>o it would have to wipe out Nixon’s finger</w:t>
      </w:r>
      <w:r w:rsidR="00482A79">
        <w:t>print</w:t>
      </w:r>
      <w:r>
        <w:t xml:space="preserve"> on the button</w:t>
      </w:r>
      <w:r w:rsidR="00482A79">
        <w:t xml:space="preserve">, it would have to return the sweat to </w:t>
      </w:r>
      <w:r w:rsidR="00482A79" w:rsidRPr="00482A79">
        <w:rPr>
          <w:rFonts w:cs="Georgia"/>
          <w:lang w:val="en-US"/>
        </w:rPr>
        <w:t xml:space="preserve">Nixon's fingertip, soothe Nixon’s nerves, falsify his memory and take away the anxiety that would otherwise cause him to reach for his gin. </w:t>
      </w:r>
      <w:r w:rsidR="00482A79">
        <w:rPr>
          <w:rFonts w:cs="Georgia"/>
          <w:lang w:val="en-US"/>
        </w:rPr>
        <w:t xml:space="preserve"> It would have to replace the click on the tape with innocent noises, prevent the lightwaves from bearing their</w:t>
      </w:r>
      <w:r w:rsidR="00482A79" w:rsidRPr="00482A79">
        <w:rPr>
          <w:rFonts w:cs="Georgia"/>
          <w:lang w:val="en-US"/>
        </w:rPr>
        <w:t xml:space="preserve"> incriminating images</w:t>
      </w:r>
      <w:r w:rsidR="00482A79">
        <w:rPr>
          <w:rFonts w:cs="Georgia"/>
          <w:lang w:val="en-US"/>
        </w:rPr>
        <w:t xml:space="preserve">, cool down the wires. </w:t>
      </w:r>
      <w:r w:rsidR="00482A79" w:rsidRPr="00482A79">
        <w:rPr>
          <w:rFonts w:cs="Georgia"/>
          <w:lang w:val="en-US"/>
        </w:rPr>
        <w:t xml:space="preserve">And so on, and on, and on. </w:t>
      </w:r>
    </w:p>
    <w:p w14:paraId="18986624" w14:textId="77777777" w:rsidR="00482A79" w:rsidRDefault="00482A79" w:rsidP="002373D5">
      <w:pPr>
        <w:contextualSpacing/>
        <w:rPr>
          <w:rFonts w:cs="Georgia"/>
          <w:lang w:val="en-US"/>
        </w:rPr>
      </w:pPr>
    </w:p>
    <w:p w14:paraId="0A3121C4" w14:textId="08C31211" w:rsidR="00482A79" w:rsidRDefault="00482A79" w:rsidP="00482A79">
      <w:pPr>
        <w:contextualSpacing/>
      </w:pPr>
      <w:r>
        <w:t xml:space="preserve">So, on Lewis’s story, there is an asymmetry of the </w:t>
      </w:r>
      <w:r w:rsidR="00B44171">
        <w:t>‘</w:t>
      </w:r>
      <w:r>
        <w:t>miracles</w:t>
      </w:r>
      <w:r w:rsidR="00B44171">
        <w:t>’</w:t>
      </w:r>
      <w:r>
        <w:t xml:space="preserve"> needed to change the past and those needed to change the future:</w:t>
      </w:r>
    </w:p>
    <w:p w14:paraId="19E915E7" w14:textId="77777777" w:rsidR="00482A79" w:rsidRDefault="00482A79" w:rsidP="00482A79">
      <w:pPr>
        <w:contextualSpacing/>
      </w:pPr>
    </w:p>
    <w:p w14:paraId="1DF9ED27" w14:textId="45733D0F" w:rsidR="00482A79" w:rsidRDefault="00482A79" w:rsidP="00482A79">
      <w:pPr>
        <w:pStyle w:val="ListParagraph"/>
        <w:numPr>
          <w:ilvl w:val="0"/>
          <w:numId w:val="8"/>
        </w:numPr>
      </w:pPr>
      <w:r>
        <w:t xml:space="preserve">the small </w:t>
      </w:r>
      <w:r w:rsidRPr="007074FF">
        <w:rPr>
          <w:i/>
        </w:rPr>
        <w:t>divergent</w:t>
      </w:r>
      <w:r>
        <w:t xml:space="preserve"> miracles (those that change the future) need only change a few neurons in Nixon’s brain;</w:t>
      </w:r>
    </w:p>
    <w:p w14:paraId="180BA76B" w14:textId="77777777" w:rsidR="00482A79" w:rsidRDefault="00482A79" w:rsidP="00482A79">
      <w:pPr>
        <w:contextualSpacing/>
      </w:pPr>
    </w:p>
    <w:p w14:paraId="12227AD5" w14:textId="70FA394B" w:rsidR="00482A79" w:rsidRDefault="00482A79" w:rsidP="00482A79">
      <w:pPr>
        <w:pStyle w:val="ListParagraph"/>
        <w:numPr>
          <w:ilvl w:val="0"/>
          <w:numId w:val="8"/>
        </w:numPr>
      </w:pPr>
      <w:r>
        <w:t xml:space="preserve">the huge </w:t>
      </w:r>
      <w:r w:rsidRPr="007074FF">
        <w:rPr>
          <w:i/>
        </w:rPr>
        <w:t>convergent</w:t>
      </w:r>
      <w:r>
        <w:t xml:space="preserve"> miracles (those that change the past) must wipe out the many, diverse and widespread traces of Nixon’s pressing the button. </w:t>
      </w:r>
    </w:p>
    <w:p w14:paraId="4FCEF161" w14:textId="77777777" w:rsidR="00482A79" w:rsidRDefault="00482A79" w:rsidP="002373D5">
      <w:pPr>
        <w:contextualSpacing/>
        <w:rPr>
          <w:rFonts w:cs="Georgia"/>
          <w:lang w:val="en-US"/>
        </w:rPr>
      </w:pPr>
    </w:p>
    <w:p w14:paraId="299326A1" w14:textId="510EF253" w:rsidR="00482A79" w:rsidRPr="00482A79" w:rsidRDefault="00482A79" w:rsidP="002373D5">
      <w:pPr>
        <w:contextualSpacing/>
      </w:pPr>
      <w:r>
        <w:rPr>
          <w:rFonts w:cs="Georgia"/>
          <w:lang w:val="en-US"/>
        </w:rPr>
        <w:t>The asymmetry of miracles is itself generated by the asymmetry of overdetermination – by the fact that there are many more future determinants of any event than there are past determinants.</w:t>
      </w:r>
    </w:p>
    <w:p w14:paraId="4C851596" w14:textId="77777777" w:rsidR="001F11B9" w:rsidRPr="005C76C3" w:rsidRDefault="001F11B9" w:rsidP="005C76C3">
      <w:pPr>
        <w:rPr>
          <w:b/>
        </w:rPr>
      </w:pPr>
    </w:p>
    <w:p w14:paraId="2899FBED" w14:textId="77777777" w:rsidR="001F11B9" w:rsidRPr="001F11B9" w:rsidRDefault="001F11B9" w:rsidP="001F11B9">
      <w:pPr>
        <w:pStyle w:val="ListParagraph"/>
        <w:numPr>
          <w:ilvl w:val="0"/>
          <w:numId w:val="4"/>
        </w:numPr>
        <w:ind w:left="360"/>
        <w:rPr>
          <w:b/>
        </w:rPr>
      </w:pPr>
      <w:r w:rsidRPr="001F11B9">
        <w:rPr>
          <w:b/>
        </w:rPr>
        <w:t>Does the appeal to the asymmetry of overdetermination explain the relation between the causal arrow and the temporal arrow?</w:t>
      </w:r>
    </w:p>
    <w:p w14:paraId="3662842C" w14:textId="77777777" w:rsidR="001F11B9" w:rsidRPr="001F11B9" w:rsidRDefault="001F11B9" w:rsidP="001F11B9">
      <w:pPr>
        <w:pStyle w:val="ListParagraph"/>
        <w:ind w:left="360"/>
        <w:rPr>
          <w:b/>
        </w:rPr>
      </w:pPr>
    </w:p>
    <w:p w14:paraId="53EC034F" w14:textId="7D1458FE" w:rsidR="005C76C3" w:rsidRDefault="00CA01AA" w:rsidP="005C76C3">
      <w:r>
        <w:t>The asymmetry of o</w:t>
      </w:r>
      <w:r w:rsidR="005C76C3">
        <w:t>verdetermination is, on Lewis</w:t>
      </w:r>
      <w:r>
        <w:t xml:space="preserve">’s story, a </w:t>
      </w:r>
      <w:r>
        <w:rPr>
          <w:i/>
        </w:rPr>
        <w:t>contingent, empirical</w:t>
      </w:r>
      <w:r>
        <w:t xml:space="preserve"> asymmetry.</w:t>
      </w:r>
      <w:r w:rsidR="00960E1A">
        <w:t xml:space="preserve"> He believes it is an objective feature of the world that explains both the arrow of time and the causal arrow, and therefore the fact they are aligned. </w:t>
      </w:r>
    </w:p>
    <w:p w14:paraId="02908393" w14:textId="77777777" w:rsidR="00960E1A" w:rsidRDefault="00960E1A" w:rsidP="005C76C3"/>
    <w:p w14:paraId="733C5626" w14:textId="3AC2C521" w:rsidR="00960E1A" w:rsidRDefault="00960E1A" w:rsidP="00EE062D">
      <w:r>
        <w:t>Lewis himself says that he is not sure how to link the asymmetry of overdetermination</w:t>
      </w:r>
      <w:r w:rsidR="00E73DC0">
        <w:t xml:space="preserve"> with the asymmetry of entropy. B</w:t>
      </w:r>
      <w:r>
        <w:t xml:space="preserve">ut </w:t>
      </w:r>
      <w:r w:rsidR="00E73DC0">
        <w:t>if this could</w:t>
      </w:r>
      <w:r w:rsidR="00FD692B">
        <w:t xml:space="preserve"> be done it would </w:t>
      </w:r>
      <w:r w:rsidR="00EE062D">
        <w:t>ensure that his account</w:t>
      </w:r>
      <w:r w:rsidR="00FD692B">
        <w:t xml:space="preserve"> of temporal and causal asymmetry</w:t>
      </w:r>
      <w:r w:rsidR="00EE062D">
        <w:t xml:space="preserve"> is respectable</w:t>
      </w:r>
      <w:r w:rsidR="00E73DC0">
        <w:t xml:space="preserve"> from a physicalist</w:t>
      </w:r>
      <w:r w:rsidR="00E73DC0">
        <w:rPr>
          <w:rStyle w:val="FootnoteReference"/>
        </w:rPr>
        <w:footnoteReference w:id="8"/>
      </w:r>
      <w:r w:rsidR="00E73DC0">
        <w:t xml:space="preserve"> point of view</w:t>
      </w:r>
      <w:r w:rsidR="00EE062D">
        <w:t xml:space="preserve">. </w:t>
      </w:r>
    </w:p>
    <w:p w14:paraId="3AA04512" w14:textId="77777777" w:rsidR="00EE062D" w:rsidRDefault="00EE062D" w:rsidP="00EE062D"/>
    <w:p w14:paraId="4587661A" w14:textId="127D5F90" w:rsidR="00E73DC0" w:rsidRDefault="00FD692B" w:rsidP="005C76C3">
      <w:r>
        <w:t>We noted in week four that the</w:t>
      </w:r>
      <w:r w:rsidR="00F36CE8">
        <w:t xml:space="preserve"> laws of fundamental physics are time-symmetric. To the extent we are physicalists, therefore, we might think that time </w:t>
      </w:r>
      <w:r w:rsidR="00F36CE8" w:rsidRPr="00F36CE8">
        <w:rPr>
          <w:i/>
        </w:rPr>
        <w:t xml:space="preserve">can’t </w:t>
      </w:r>
      <w:r w:rsidR="00F36CE8">
        <w:t xml:space="preserve">be </w:t>
      </w:r>
      <w:r>
        <w:t>a</w:t>
      </w:r>
      <w:r w:rsidR="00F36CE8">
        <w:t xml:space="preserve">symmetric. But there is a part of physics </w:t>
      </w:r>
      <w:r w:rsidR="00DF5558">
        <w:t xml:space="preserve">that </w:t>
      </w:r>
      <w:r w:rsidR="00E73DC0">
        <w:t xml:space="preserve">does </w:t>
      </w:r>
      <w:r w:rsidR="00DF5558">
        <w:t xml:space="preserve">permits temporal asymmetry. </w:t>
      </w:r>
      <w:r w:rsidR="00E73DC0">
        <w:t>This is thermodynamics.</w:t>
      </w:r>
    </w:p>
    <w:p w14:paraId="15C50871" w14:textId="77777777" w:rsidR="00E73DC0" w:rsidRDefault="00E73DC0" w:rsidP="005C76C3"/>
    <w:p w14:paraId="5B29A3F8" w14:textId="1953D675" w:rsidR="00F36CE8" w:rsidRDefault="00DF5558" w:rsidP="005C76C3">
      <w:r>
        <w:t>T</w:t>
      </w:r>
      <w:r w:rsidR="00F36CE8">
        <w:t>hermodynamics is that branch of physics that is concerned with heat and temperature and their relation to energy and work. The laws of thermodynamics are four in number and together they express constraints</w:t>
      </w:r>
      <w:r>
        <w:t xml:space="preserve"> on macroscopic vari</w:t>
      </w:r>
      <w:r w:rsidR="00E73DC0">
        <w:t>ables</w:t>
      </w:r>
      <w:r>
        <w:t xml:space="preserve"> </w:t>
      </w:r>
      <w:r w:rsidR="004532C4">
        <w:t xml:space="preserve">(such as pressure, entropy and internal energy) </w:t>
      </w:r>
      <w:r>
        <w:t xml:space="preserve">that are common to </w:t>
      </w:r>
      <w:r w:rsidRPr="004532C4">
        <w:rPr>
          <w:i/>
        </w:rPr>
        <w:t>all</w:t>
      </w:r>
      <w:r>
        <w:t xml:space="preserve"> material</w:t>
      </w:r>
      <w:r w:rsidR="004532C4">
        <w:t>s</w:t>
      </w:r>
      <w:r>
        <w:t xml:space="preserve">. </w:t>
      </w:r>
    </w:p>
    <w:p w14:paraId="648DFF44" w14:textId="77777777" w:rsidR="00DF5558" w:rsidRDefault="00DF5558" w:rsidP="005C76C3"/>
    <w:p w14:paraId="38221549" w14:textId="3781F4EF" w:rsidR="00AB46E0" w:rsidRDefault="00DF5558" w:rsidP="005C76C3">
      <w:r>
        <w:t xml:space="preserve">The second law of thermodynamics tells us that entropy always increases </w:t>
      </w:r>
      <w:r w:rsidR="00F36CE8">
        <w:t>–</w:t>
      </w:r>
      <w:r w:rsidR="00960E1A">
        <w:t xml:space="preserve"> </w:t>
      </w:r>
      <w:r w:rsidR="00F36CE8">
        <w:t>that unconstrained energy and matter will spread</w:t>
      </w:r>
      <w:r w:rsidR="00960E1A">
        <w:t xml:space="preserve">. </w:t>
      </w:r>
      <w:r w:rsidR="00FD692B">
        <w:t>Entropy is the only quantity in physics the measurement of which requires us to postulate a particular direction of time.</w:t>
      </w:r>
      <w:r w:rsidR="004532C4">
        <w:t xml:space="preserve"> As we go forward in </w:t>
      </w:r>
      <w:r w:rsidR="000933D8">
        <w:t>time the entropy of an unconstrained system will</w:t>
      </w:r>
      <w:r w:rsidR="004532C4">
        <w:t xml:space="preserve"> increase</w:t>
      </w:r>
      <w:r w:rsidR="000933D8">
        <w:t xml:space="preserve">. </w:t>
      </w:r>
      <w:r w:rsidR="00FD692B">
        <w:t xml:space="preserve"> This is why, if you don’t drink your coffee quickly enough, it will go cold – the heat will disperse.</w:t>
      </w:r>
    </w:p>
    <w:p w14:paraId="0F9E3D0F" w14:textId="77777777" w:rsidR="00FD692B" w:rsidRDefault="00FD692B" w:rsidP="005C76C3"/>
    <w:p w14:paraId="44991FD2" w14:textId="6B2A81A4" w:rsidR="00FD692B" w:rsidRDefault="00FD692B" w:rsidP="005C76C3">
      <w:r>
        <w:t xml:space="preserve">By linking the asymmetry of overdetermination (if we can) with the asymmetry of entropy we will find ourselves with a contingent, empirically and physicalistically respectable asymmetry that, in underlying the temporal and causal asymmetries, will explain why these two important asymmetries align.   </w:t>
      </w:r>
    </w:p>
    <w:p w14:paraId="2AD0DBE0" w14:textId="77777777" w:rsidR="00960E1A" w:rsidRPr="00FD692B" w:rsidRDefault="00960E1A" w:rsidP="00FD692B">
      <w:pPr>
        <w:rPr>
          <w:b/>
        </w:rPr>
      </w:pPr>
    </w:p>
    <w:p w14:paraId="7C7553FD" w14:textId="77777777" w:rsidR="001F11B9" w:rsidRPr="001F11B9" w:rsidRDefault="001F11B9" w:rsidP="001F11B9">
      <w:pPr>
        <w:pStyle w:val="ListParagraph"/>
        <w:numPr>
          <w:ilvl w:val="0"/>
          <w:numId w:val="4"/>
        </w:numPr>
        <w:ind w:left="360"/>
        <w:rPr>
          <w:b/>
        </w:rPr>
      </w:pPr>
      <w:r w:rsidRPr="001F11B9">
        <w:rPr>
          <w:b/>
        </w:rPr>
        <w:t>Does Lewis’s account permit the possibility in principle of simultaneous and backwards causation?</w:t>
      </w:r>
    </w:p>
    <w:p w14:paraId="054BE20B" w14:textId="77777777" w:rsidR="00FD692B" w:rsidRDefault="00FD692B" w:rsidP="00FD692B">
      <w:r>
        <w:t xml:space="preserve"> </w:t>
      </w:r>
    </w:p>
    <w:p w14:paraId="2CFC80D6" w14:textId="77777777" w:rsidR="0065405E" w:rsidRDefault="00FD692B" w:rsidP="00FD692B">
      <w:r>
        <w:t xml:space="preserve">The simple answer here is ‘yes’. In insisting that </w:t>
      </w:r>
      <w:r>
        <w:rPr>
          <w:i/>
        </w:rPr>
        <w:t>in our world</w:t>
      </w:r>
      <w:r>
        <w:t xml:space="preserve"> there is an asymmetry of overdetermination, Lewis is not claiming that this must be the case in </w:t>
      </w:r>
      <w:r w:rsidRPr="00FD692B">
        <w:rPr>
          <w:i/>
        </w:rPr>
        <w:t>every</w:t>
      </w:r>
      <w:r>
        <w:t xml:space="preserve"> world. There is nothing </w:t>
      </w:r>
      <w:r>
        <w:rPr>
          <w:i/>
        </w:rPr>
        <w:t>necessary</w:t>
      </w:r>
      <w:r>
        <w:t xml:space="preserve"> about this asymmetry. There may well be other worlds in which</w:t>
      </w:r>
      <w:r w:rsidR="0065405E">
        <w:t xml:space="preserve"> cause and effect are simultaneous, and other worlds in which the causal arrow goes (from our perspective) backwards. There may be worlds in which both are possible. </w:t>
      </w:r>
    </w:p>
    <w:p w14:paraId="62508236" w14:textId="77777777" w:rsidR="0065405E" w:rsidRDefault="0065405E" w:rsidP="00FD692B"/>
    <w:p w14:paraId="3C24001B" w14:textId="14862F20" w:rsidR="001F11B9" w:rsidRPr="0065405E" w:rsidRDefault="0065405E" w:rsidP="00FD692B">
      <w:r>
        <w:t xml:space="preserve">In claiming, furthermore, that </w:t>
      </w:r>
      <w:r w:rsidRPr="0065405E">
        <w:t>in our world</w:t>
      </w:r>
      <w:r>
        <w:t xml:space="preserve"> there is </w:t>
      </w:r>
      <w:r>
        <w:rPr>
          <w:i/>
        </w:rPr>
        <w:t xml:space="preserve">typically </w:t>
      </w:r>
      <w:r>
        <w:t xml:space="preserve">an asymmetry of overdetermination, Lewis introduces the possibility that even in our world there might be times and places at which the past overdetermines the future (just as well because we know there are such cases), and that the future </w:t>
      </w:r>
      <w:r>
        <w:rPr>
          <w:i/>
        </w:rPr>
        <w:t>doesn’t</w:t>
      </w:r>
      <w:r>
        <w:t xml:space="preserve"> overdetermine the past. So those who toy with the idea of time travel, or of tachyons, or precognition are not only not conceptually confused, they may be onto something. </w:t>
      </w:r>
    </w:p>
    <w:p w14:paraId="1B5F1D95" w14:textId="77777777" w:rsidR="00FD692B" w:rsidRPr="0065405E" w:rsidRDefault="00FD692B" w:rsidP="0065405E">
      <w:pPr>
        <w:rPr>
          <w:b/>
        </w:rPr>
      </w:pPr>
    </w:p>
    <w:p w14:paraId="57D77416" w14:textId="46FB8491" w:rsidR="00CA01AA" w:rsidRDefault="001F11B9" w:rsidP="00CA01AA">
      <w:pPr>
        <w:pStyle w:val="ListParagraph"/>
        <w:numPr>
          <w:ilvl w:val="0"/>
          <w:numId w:val="4"/>
        </w:numPr>
        <w:ind w:left="360"/>
        <w:rPr>
          <w:b/>
        </w:rPr>
      </w:pPr>
      <w:r w:rsidRPr="001F11B9">
        <w:rPr>
          <w:b/>
        </w:rPr>
        <w:t>Does Lewis account explain our deliberative practices?</w:t>
      </w:r>
    </w:p>
    <w:p w14:paraId="4916AE4A" w14:textId="77777777" w:rsidR="0065405E" w:rsidRDefault="0065405E" w:rsidP="0065405E">
      <w:pPr>
        <w:rPr>
          <w:b/>
        </w:rPr>
      </w:pPr>
    </w:p>
    <w:p w14:paraId="5061748B" w14:textId="62049CB2" w:rsidR="0065405E" w:rsidRDefault="0065405E" w:rsidP="0065405E">
      <w:r>
        <w:t>Lewis’s account certainly seems to explain why we so seldom reason in a ‘backtracking</w:t>
      </w:r>
      <w:r w:rsidR="00760219">
        <w:t>’</w:t>
      </w:r>
      <w:r>
        <w:t xml:space="preserve"> way.</w:t>
      </w:r>
    </w:p>
    <w:p w14:paraId="13E1616E" w14:textId="77777777" w:rsidR="0065405E" w:rsidRDefault="0065405E" w:rsidP="0065405E"/>
    <w:p w14:paraId="0BC7982A" w14:textId="77777777" w:rsidR="0065405E" w:rsidRDefault="0065405E" w:rsidP="0065405E">
      <w:pPr>
        <w:contextualSpacing/>
      </w:pPr>
      <w:r>
        <w:t>So imagine that Jane and Joanna</w:t>
      </w:r>
      <w:r>
        <w:rPr>
          <w:rStyle w:val="FootnoteReference"/>
        </w:rPr>
        <w:footnoteReference w:id="9"/>
      </w:r>
      <w:r>
        <w:t xml:space="preserve"> quarrelled so badly yesterday that they swore they’d never speak to each other again. Knowing this we would usually judge the counterfactual “If Joanna asked Jane for help today, Jane would say ‘no’” to be true.</w:t>
      </w:r>
    </w:p>
    <w:p w14:paraId="03254772" w14:textId="77777777" w:rsidR="0065405E" w:rsidRDefault="0065405E" w:rsidP="0065405E">
      <w:pPr>
        <w:contextualSpacing/>
      </w:pPr>
    </w:p>
    <w:p w14:paraId="48329F21" w14:textId="77777777" w:rsidR="0065405E" w:rsidRDefault="0065405E" w:rsidP="0065405E">
      <w:pPr>
        <w:contextualSpacing/>
      </w:pPr>
      <w:r>
        <w:t xml:space="preserve">But why don’t we judge the counterfactual </w:t>
      </w:r>
      <w:r w:rsidRPr="00905E84">
        <w:rPr>
          <w:i/>
        </w:rPr>
        <w:t>false</w:t>
      </w:r>
      <w:r>
        <w:t xml:space="preserve"> on the basis of the truth of </w:t>
      </w:r>
      <w:r>
        <w:rPr>
          <w:i/>
        </w:rPr>
        <w:t>this</w:t>
      </w:r>
      <w:r>
        <w:t xml:space="preserve"> counterfactual “had Joanna asked Jane for help today it would be because the quarrel hadn’t taken place”. This second counterfactual ‘backtracks’, it tells us that a current event would not take place unless a given past event </w:t>
      </w:r>
      <w:r w:rsidRPr="00810385">
        <w:rPr>
          <w:i/>
        </w:rPr>
        <w:t>hadn’t</w:t>
      </w:r>
      <w:r>
        <w:t xml:space="preserve"> happened.</w:t>
      </w:r>
    </w:p>
    <w:p w14:paraId="590F901A" w14:textId="77777777" w:rsidR="0065405E" w:rsidRDefault="0065405E" w:rsidP="0065405E">
      <w:pPr>
        <w:contextualSpacing/>
      </w:pPr>
    </w:p>
    <w:p w14:paraId="4518217E" w14:textId="77777777" w:rsidR="0065405E" w:rsidRDefault="0065405E" w:rsidP="0065405E">
      <w:pPr>
        <w:contextualSpacing/>
      </w:pPr>
      <w:r>
        <w:t xml:space="preserve">We </w:t>
      </w:r>
      <w:r>
        <w:rPr>
          <w:i/>
        </w:rPr>
        <w:t>can</w:t>
      </w:r>
      <w:r>
        <w:t xml:space="preserve"> backtrack – we can all imagine a conversation in which someone said this, and we all laughed and agreed. But we don’t take it seriously. Knowing that the quarrel </w:t>
      </w:r>
      <w:r>
        <w:rPr>
          <w:i/>
        </w:rPr>
        <w:t>did</w:t>
      </w:r>
      <w:r>
        <w:t xml:space="preserve"> take place, we can all imagine situations in which Joanna nevertheless asked Jane for help, but they all involve situations so dire, and/or emotions so intense, that Joanna swallows her pride. None of them seriously involve the quarrel’s not having taken place </w:t>
      </w:r>
      <w:r>
        <w:rPr>
          <w:i/>
        </w:rPr>
        <w:t>yesterday</w:t>
      </w:r>
      <w:r>
        <w:t xml:space="preserve"> because Joanna asked Jane for help </w:t>
      </w:r>
      <w:r w:rsidRPr="00B41526">
        <w:rPr>
          <w:i/>
        </w:rPr>
        <w:t>today</w:t>
      </w:r>
      <w:r>
        <w:rPr>
          <w:i/>
        </w:rPr>
        <w:t>.</w:t>
      </w:r>
      <w:r>
        <w:t xml:space="preserve"> Our actions, we believe, cannot change the past. </w:t>
      </w:r>
    </w:p>
    <w:p w14:paraId="49C9B5C4" w14:textId="77777777" w:rsidR="0065405E" w:rsidRDefault="0065405E" w:rsidP="0065405E">
      <w:pPr>
        <w:contextualSpacing/>
      </w:pPr>
    </w:p>
    <w:p w14:paraId="676B96F6" w14:textId="30B07BB6" w:rsidR="0065405E" w:rsidRDefault="00760219" w:rsidP="0065405E">
      <w:pPr>
        <w:contextualSpacing/>
      </w:pPr>
      <w:r>
        <w:t xml:space="preserve">Perhaps the asymmetry of overdetermination underlies our </w:t>
      </w:r>
      <w:r w:rsidR="0065405E">
        <w:t>refusal to take backtracking counterfactuals seriously</w:t>
      </w:r>
      <w:r>
        <w:t>?</w:t>
      </w:r>
    </w:p>
    <w:p w14:paraId="6FDC9A65" w14:textId="77777777" w:rsidR="00760219" w:rsidRDefault="00760219" w:rsidP="0065405E">
      <w:pPr>
        <w:contextualSpacing/>
      </w:pPr>
    </w:p>
    <w:p w14:paraId="34D65343" w14:textId="78994E47" w:rsidR="00760219" w:rsidRDefault="0065405E" w:rsidP="0065405E">
      <w:pPr>
        <w:contextualSpacing/>
      </w:pPr>
      <w:r>
        <w:t xml:space="preserve">But </w:t>
      </w:r>
      <w:r w:rsidR="00760219">
        <w:t>others have asked why the fact the asymmetry of overdetermination should lead to our believing it is not rational to act with past ends in mind. In support of such a view such people have appeal to the Newcomb Problem</w:t>
      </w:r>
      <w:r w:rsidR="00B13931">
        <w:rPr>
          <w:rStyle w:val="FootnoteReference"/>
        </w:rPr>
        <w:footnoteReference w:id="10"/>
      </w:r>
      <w:r w:rsidR="00760219">
        <w:t xml:space="preserve">. </w:t>
      </w:r>
    </w:p>
    <w:p w14:paraId="7BFE9E90" w14:textId="77777777" w:rsidR="00760219" w:rsidRDefault="00760219" w:rsidP="0065405E">
      <w:pPr>
        <w:contextualSpacing/>
      </w:pPr>
    </w:p>
    <w:p w14:paraId="0F435DCE" w14:textId="1D4505DD" w:rsidR="00760219" w:rsidRDefault="00760219" w:rsidP="0065405E">
      <w:pPr>
        <w:contextualSpacing/>
      </w:pPr>
      <w:r>
        <w:t xml:space="preserve">In this traditional problem from decision theory you are offered two boxes. One of them is transparent, and clearly visible inside it is the sum of £1000. The other is opaque, and you are told that in it there is either </w:t>
      </w:r>
      <w:r>
        <w:rPr>
          <w:i/>
        </w:rPr>
        <w:t>nothing</w:t>
      </w:r>
      <w:r>
        <w:t xml:space="preserve"> or £1,000,000. You are told that you can choose to take either both boxes or just one of them. </w:t>
      </w:r>
    </w:p>
    <w:p w14:paraId="0FC933D6" w14:textId="77777777" w:rsidR="00760219" w:rsidRDefault="00760219" w:rsidP="0065405E">
      <w:pPr>
        <w:contextualSpacing/>
      </w:pPr>
    </w:p>
    <w:p w14:paraId="258B39DB" w14:textId="628D3DE3" w:rsidR="0065405E" w:rsidRDefault="00760219" w:rsidP="0065405E">
      <w:pPr>
        <w:contextualSpacing/>
      </w:pPr>
      <w:r>
        <w:t xml:space="preserve">But you are also told that the contents of the opaque box were put there by an infallible predictor. This predictor determined the contents of that box on the basis of their prediction of which choice you would make. If she predicted you would take both boxes she put nothing in the opaque box. If she predicted you would take just the opaque box, she put £1,000,000 in it. </w:t>
      </w:r>
    </w:p>
    <w:p w14:paraId="43425394" w14:textId="77777777" w:rsidR="00760219" w:rsidRDefault="00760219" w:rsidP="0065405E">
      <w:pPr>
        <w:contextualSpacing/>
      </w:pPr>
    </w:p>
    <w:p w14:paraId="5F8C2799" w14:textId="7600100B" w:rsidR="00760219" w:rsidRDefault="00E644F2" w:rsidP="0065405E">
      <w:pPr>
        <w:contextualSpacing/>
      </w:pPr>
      <w:r>
        <w:t>Should you take both boxes, or only the opaque one</w:t>
      </w:r>
      <w:r w:rsidR="00760219">
        <w:t>?</w:t>
      </w:r>
    </w:p>
    <w:p w14:paraId="1ED7F545" w14:textId="77777777" w:rsidR="00760219" w:rsidRDefault="00760219" w:rsidP="0065405E">
      <w:pPr>
        <w:contextualSpacing/>
      </w:pPr>
    </w:p>
    <w:p w14:paraId="54635784" w14:textId="71E4A16F" w:rsidR="00760219" w:rsidRDefault="0021508A" w:rsidP="0065405E">
      <w:pPr>
        <w:contextualSpacing/>
      </w:pPr>
      <w:r>
        <w:t xml:space="preserve">There are those who say that you should take both boxes because the decision has already been made, the contents of the box are as they are, and you should therefore take both boxes and make certain of your £1000. </w:t>
      </w:r>
    </w:p>
    <w:p w14:paraId="6B1211AA" w14:textId="77777777" w:rsidR="0021508A" w:rsidRDefault="0021508A" w:rsidP="0065405E">
      <w:pPr>
        <w:contextualSpacing/>
      </w:pPr>
    </w:p>
    <w:p w14:paraId="2F3C87CB" w14:textId="540B89E1" w:rsidR="0021508A" w:rsidRDefault="0021508A" w:rsidP="0065405E">
      <w:pPr>
        <w:contextualSpacing/>
      </w:pPr>
      <w:r>
        <w:t>But there are those who say that you should take just the opaque box because in doing so you are making it the case that the predictor would have predicted you would do just that, and put £1,000,000 in it. You won’t mind losing the £1000 when you gain £1,000,000.</w:t>
      </w:r>
    </w:p>
    <w:p w14:paraId="1CE338EC" w14:textId="77777777" w:rsidR="0021508A" w:rsidRDefault="0021508A" w:rsidP="0065405E">
      <w:pPr>
        <w:contextualSpacing/>
      </w:pPr>
    </w:p>
    <w:p w14:paraId="59B555E7" w14:textId="013D25F0" w:rsidR="0021508A" w:rsidRDefault="0021508A" w:rsidP="0065405E">
      <w:pPr>
        <w:contextualSpacing/>
      </w:pPr>
      <w:r>
        <w:t>Lewis says you should take both boxes. But then he would wouldn’t he? He believes that our rational deliberations are determined by the asymmetry of overdetermination.</w:t>
      </w:r>
    </w:p>
    <w:p w14:paraId="21E513CC" w14:textId="77777777" w:rsidR="0021508A" w:rsidRDefault="0021508A" w:rsidP="0065405E">
      <w:pPr>
        <w:contextualSpacing/>
      </w:pPr>
    </w:p>
    <w:p w14:paraId="1460710B" w14:textId="4FF0592F" w:rsidR="0065405E" w:rsidRDefault="0021508A" w:rsidP="0065405E">
      <w:pPr>
        <w:contextualSpacing/>
      </w:pPr>
      <w:r>
        <w:t xml:space="preserve">But if our rational deliberations are determined by the thought that in knowing the future the infallible predictor would have known that we would choose the single box, then it is not obvious our rational deliberations are always guided by the asymmetry of overdetermination. </w:t>
      </w:r>
    </w:p>
    <w:p w14:paraId="0D516B7A" w14:textId="52DD6D4A" w:rsidR="0065405E" w:rsidRPr="0065405E" w:rsidRDefault="0065405E" w:rsidP="0065405E"/>
    <w:p w14:paraId="3A198285" w14:textId="755970D0" w:rsidR="00CA01AA" w:rsidRPr="00CA01AA" w:rsidRDefault="00CA01AA" w:rsidP="00CA01AA">
      <w:pPr>
        <w:pStyle w:val="ListParagraph"/>
        <w:numPr>
          <w:ilvl w:val="0"/>
          <w:numId w:val="4"/>
        </w:numPr>
        <w:ind w:left="360"/>
        <w:rPr>
          <w:b/>
        </w:rPr>
      </w:pPr>
      <w:r>
        <w:rPr>
          <w:b/>
        </w:rPr>
        <w:t>Should we accept Lewis’s account?</w:t>
      </w:r>
    </w:p>
    <w:p w14:paraId="3BFB8077" w14:textId="77777777" w:rsidR="00BE1642" w:rsidRDefault="00BE1642" w:rsidP="001F11B9"/>
    <w:p w14:paraId="47B1E07E" w14:textId="77777777" w:rsidR="0068773B" w:rsidRDefault="0021508A" w:rsidP="001F11B9">
      <w:r>
        <w:t xml:space="preserve">The jury is out on Lewis’s account of the alignment of the asymmetry of causation with the arrow of time. </w:t>
      </w:r>
    </w:p>
    <w:p w14:paraId="6ABACD95" w14:textId="77777777" w:rsidR="0068773B" w:rsidRDefault="0068773B" w:rsidP="001F11B9"/>
    <w:p w14:paraId="4B15B608" w14:textId="467BF58B" w:rsidR="004A37A3" w:rsidRDefault="0021508A" w:rsidP="001F11B9">
      <w:r>
        <w:t xml:space="preserve">Some philosophers think that </w:t>
      </w:r>
      <w:r w:rsidR="0068773B">
        <w:t>reconvergence miracles needn’t be large and diverse if we see</w:t>
      </w:r>
      <w:r>
        <w:t xml:space="preserve"> the asymmetry of overdetermination as a statistical asymmetry, with optiona</w:t>
      </w:r>
      <w:r w:rsidR="0068773B">
        <w:t>l possible worlds restricted by</w:t>
      </w:r>
      <w:r>
        <w:t xml:space="preserve"> the so-called ‘Past Hypothesis</w:t>
      </w:r>
      <w:r w:rsidR="00B31312">
        <w:rPr>
          <w:rStyle w:val="FootnoteReference"/>
        </w:rPr>
        <w:footnoteReference w:id="11"/>
      </w:r>
      <w:r>
        <w:t>’</w:t>
      </w:r>
      <w:r w:rsidR="0068773B">
        <w:t>, according to which our world, and any world like our world is characterised in its earliest days by very low entropy</w:t>
      </w:r>
      <w:r w:rsidR="00B13931">
        <w:rPr>
          <w:rStyle w:val="FootnoteReference"/>
        </w:rPr>
        <w:footnoteReference w:id="12"/>
      </w:r>
      <w:r w:rsidR="0068773B">
        <w:t xml:space="preserve">. </w:t>
      </w:r>
    </w:p>
    <w:p w14:paraId="1B6DB20F" w14:textId="77777777" w:rsidR="0068773B" w:rsidRDefault="0068773B" w:rsidP="001F11B9"/>
    <w:p w14:paraId="5A54B6A0" w14:textId="041B24B4" w:rsidR="0068773B" w:rsidRDefault="0068773B" w:rsidP="001F11B9">
      <w:r>
        <w:t>Other philosophers think that unless we build in the asymmetry of rational deliberation from the beginning we will never succeed in generating it from the asymmetry of causation</w:t>
      </w:r>
      <w:r>
        <w:rPr>
          <w:rStyle w:val="FootnoteReference"/>
        </w:rPr>
        <w:footnoteReference w:id="13"/>
      </w:r>
      <w:r>
        <w:t xml:space="preserve">. </w:t>
      </w:r>
    </w:p>
    <w:p w14:paraId="717A246F" w14:textId="77777777" w:rsidR="0068773B" w:rsidRDefault="0068773B" w:rsidP="001F11B9"/>
    <w:p w14:paraId="75D4B673" w14:textId="59898612" w:rsidR="0068773B" w:rsidRDefault="0068773B" w:rsidP="001F11B9">
      <w:r>
        <w:t>There are physicists</w:t>
      </w:r>
      <w:r>
        <w:rPr>
          <w:rStyle w:val="FootnoteReference"/>
        </w:rPr>
        <w:footnoteReference w:id="14"/>
      </w:r>
      <w:r>
        <w:t xml:space="preserve"> and philosophers</w:t>
      </w:r>
      <w:r>
        <w:rPr>
          <w:rStyle w:val="FootnoteReference"/>
        </w:rPr>
        <w:footnoteReference w:id="15"/>
      </w:r>
      <w:r>
        <w:t xml:space="preserve"> who believe that time isn’t real, and perhaps at the microlevel it isn’t. What does </w:t>
      </w:r>
      <w:r>
        <w:rPr>
          <w:i/>
        </w:rPr>
        <w:t>this</w:t>
      </w:r>
      <w:r>
        <w:t xml:space="preserve"> say about its reality at the macrolevel, and at the level of our rational deliberations?</w:t>
      </w:r>
    </w:p>
    <w:p w14:paraId="77E09289" w14:textId="77777777" w:rsidR="0068773B" w:rsidRDefault="0068773B" w:rsidP="001F11B9"/>
    <w:p w14:paraId="5389A41C" w14:textId="5142A139" w:rsidR="0068773B" w:rsidRDefault="0068773B" w:rsidP="0068773B">
      <w:bookmarkStart w:id="0" w:name="_GoBack"/>
      <w:r>
        <w:t xml:space="preserve">There are also philosophers who believe that </w:t>
      </w:r>
      <w:r w:rsidRPr="001E4D99">
        <w:t>temporal asymmetry</w:t>
      </w:r>
      <w:r>
        <w:t xml:space="preserve"> depends on causal asymmetry rather than the other way roun</w:t>
      </w:r>
      <w:bookmarkEnd w:id="0"/>
      <w:r>
        <w:t>d</w:t>
      </w:r>
      <w:r>
        <w:rPr>
          <w:rStyle w:val="FootnoteReference"/>
        </w:rPr>
        <w:footnoteReference w:id="16"/>
      </w:r>
      <w:r>
        <w:t xml:space="preserve">. </w:t>
      </w:r>
    </w:p>
    <w:p w14:paraId="042FE6DF" w14:textId="77777777" w:rsidR="0068773B" w:rsidRDefault="0068773B" w:rsidP="0068773B"/>
    <w:p w14:paraId="3CB8A059" w14:textId="54D721F8" w:rsidR="0068773B" w:rsidRPr="001E4D99" w:rsidRDefault="0068773B" w:rsidP="0068773B">
      <w:r>
        <w:t>Lots of different possibilities – the choice is yours!</w:t>
      </w:r>
    </w:p>
    <w:p w14:paraId="7D629BB6" w14:textId="4AFC7E64" w:rsidR="0068773B" w:rsidRPr="0068773B" w:rsidRDefault="0068773B" w:rsidP="001F11B9"/>
    <w:p w14:paraId="49FCF87D" w14:textId="77777777" w:rsidR="004A37A3" w:rsidRDefault="004A37A3" w:rsidP="001F11B9"/>
    <w:p w14:paraId="0B4420D1" w14:textId="77777777" w:rsidR="004A37A3" w:rsidRDefault="004A37A3" w:rsidP="004A37A3"/>
    <w:p w14:paraId="655A4591" w14:textId="77777777" w:rsidR="004A37A3" w:rsidRDefault="004A37A3" w:rsidP="004A37A3">
      <w:pPr>
        <w:contextualSpacing/>
      </w:pPr>
    </w:p>
    <w:p w14:paraId="08D5C06F" w14:textId="77777777" w:rsidR="004A37A3" w:rsidRPr="00BE1642" w:rsidRDefault="004A37A3" w:rsidP="001F11B9"/>
    <w:sectPr w:rsidR="004A37A3" w:rsidRPr="00BE1642" w:rsidSect="00B2754C">
      <w:footerReference w:type="even" r:id="rId8"/>
      <w:footerReference w:type="default" r:id="rId9"/>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C7323E" w14:textId="77777777" w:rsidR="00E644F2" w:rsidRDefault="00E644F2" w:rsidP="001F11B9">
      <w:r>
        <w:separator/>
      </w:r>
    </w:p>
  </w:endnote>
  <w:endnote w:type="continuationSeparator" w:id="0">
    <w:p w14:paraId="30FC97EB" w14:textId="77777777" w:rsidR="00E644F2" w:rsidRDefault="00E644F2" w:rsidP="001F11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E4437C" w14:textId="77777777" w:rsidR="00E644F2" w:rsidRDefault="00E644F2" w:rsidP="0021508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954FFC1" w14:textId="77777777" w:rsidR="00E644F2" w:rsidRDefault="00E644F2" w:rsidP="0021508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B702B9" w14:textId="77777777" w:rsidR="00E644F2" w:rsidRDefault="00E644F2" w:rsidP="0021508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67568">
      <w:rPr>
        <w:rStyle w:val="PageNumber"/>
        <w:noProof/>
      </w:rPr>
      <w:t>1</w:t>
    </w:r>
    <w:r>
      <w:rPr>
        <w:rStyle w:val="PageNumber"/>
      </w:rPr>
      <w:fldChar w:fldCharType="end"/>
    </w:r>
  </w:p>
  <w:p w14:paraId="272C4746" w14:textId="77777777" w:rsidR="00E644F2" w:rsidRDefault="00E644F2" w:rsidP="0021508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7C1B24" w14:textId="77777777" w:rsidR="00E644F2" w:rsidRDefault="00E644F2" w:rsidP="001F11B9">
      <w:r>
        <w:separator/>
      </w:r>
    </w:p>
  </w:footnote>
  <w:footnote w:type="continuationSeparator" w:id="0">
    <w:p w14:paraId="5359C517" w14:textId="77777777" w:rsidR="00E644F2" w:rsidRDefault="00E644F2" w:rsidP="001F11B9">
      <w:r>
        <w:continuationSeparator/>
      </w:r>
    </w:p>
  </w:footnote>
  <w:footnote w:id="1">
    <w:p w14:paraId="71EE6589" w14:textId="77777777" w:rsidR="00E644F2" w:rsidRPr="00810385" w:rsidRDefault="00E644F2" w:rsidP="0095723B">
      <w:pPr>
        <w:pStyle w:val="FootnoteText"/>
        <w:rPr>
          <w:sz w:val="16"/>
          <w:szCs w:val="16"/>
          <w:lang w:val="en-US"/>
        </w:rPr>
      </w:pPr>
      <w:r w:rsidRPr="00810385">
        <w:rPr>
          <w:rStyle w:val="FootnoteReference"/>
          <w:sz w:val="16"/>
          <w:szCs w:val="16"/>
        </w:rPr>
        <w:footnoteRef/>
      </w:r>
      <w:r w:rsidRPr="00810385">
        <w:rPr>
          <w:sz w:val="16"/>
          <w:szCs w:val="16"/>
        </w:rPr>
        <w:t xml:space="preserve"> Hume, David:</w:t>
      </w:r>
      <w:r w:rsidRPr="00810385">
        <w:rPr>
          <w:rFonts w:cs="Arial"/>
          <w:sz w:val="16"/>
          <w:szCs w:val="16"/>
          <w:lang w:val="en-US"/>
        </w:rPr>
        <w:t xml:space="preserve"> (1975/1748 and 1751). </w:t>
      </w:r>
      <w:r w:rsidRPr="00810385">
        <w:rPr>
          <w:rFonts w:cs="Arial"/>
          <w:i/>
          <w:iCs/>
          <w:sz w:val="16"/>
          <w:szCs w:val="16"/>
          <w:lang w:val="en-US"/>
        </w:rPr>
        <w:t>Enquiries concerning Human Understanding and the Principles of Morals,</w:t>
      </w:r>
      <w:r w:rsidRPr="00810385">
        <w:rPr>
          <w:rFonts w:cs="Arial"/>
          <w:sz w:val="16"/>
          <w:szCs w:val="16"/>
          <w:lang w:val="en-US"/>
        </w:rPr>
        <w:t xml:space="preserve"> ed. L. A. Selby-Bigge, rev. P. H. Nidditch. Oxford: Clarendon.</w:t>
      </w:r>
      <w:r>
        <w:rPr>
          <w:rFonts w:cs="Arial"/>
          <w:sz w:val="16"/>
          <w:szCs w:val="16"/>
          <w:lang w:val="en-US"/>
        </w:rPr>
        <w:t xml:space="preserve"> For specific references see week one.</w:t>
      </w:r>
    </w:p>
  </w:footnote>
  <w:footnote w:id="2">
    <w:p w14:paraId="7EAED6D6" w14:textId="77777777" w:rsidR="00E644F2" w:rsidRPr="00481E5A" w:rsidRDefault="00E644F2" w:rsidP="00CD5D29">
      <w:pPr>
        <w:pStyle w:val="FootnoteText"/>
        <w:rPr>
          <w:lang w:val="en-US"/>
        </w:rPr>
      </w:pPr>
      <w:r w:rsidRPr="00481E5A">
        <w:rPr>
          <w:rStyle w:val="FootnoteReference"/>
          <w:sz w:val="16"/>
          <w:szCs w:val="16"/>
        </w:rPr>
        <w:footnoteRef/>
      </w:r>
      <w:r w:rsidRPr="00481E5A">
        <w:rPr>
          <w:sz w:val="16"/>
          <w:szCs w:val="16"/>
        </w:rPr>
        <w:t xml:space="preserve"> </w:t>
      </w:r>
      <w:r w:rsidRPr="009D5B94">
        <w:rPr>
          <w:sz w:val="16"/>
          <w:szCs w:val="16"/>
        </w:rPr>
        <w:t xml:space="preserve">As Lewis points out </w:t>
      </w:r>
      <w:r>
        <w:rPr>
          <w:sz w:val="16"/>
          <w:szCs w:val="16"/>
        </w:rPr>
        <w:t>in ‘Counterfactual Dependence and Time’s Arrow’ (reference below) there are sensible people who are sanguine about the possibility of time travel, precognition, tachyons (particles that move faster than the speed of light) and cosmological models with closed time-like curves.</w:t>
      </w:r>
    </w:p>
  </w:footnote>
  <w:footnote w:id="3">
    <w:p w14:paraId="21BAE75D" w14:textId="77777777" w:rsidR="00E644F2" w:rsidRPr="000A4307" w:rsidRDefault="00E644F2" w:rsidP="000E5D5A">
      <w:pPr>
        <w:pStyle w:val="FootnoteText"/>
        <w:rPr>
          <w:sz w:val="16"/>
          <w:szCs w:val="16"/>
          <w:lang w:val="en-US"/>
        </w:rPr>
      </w:pPr>
      <w:r w:rsidRPr="000A4307">
        <w:rPr>
          <w:rStyle w:val="FootnoteReference"/>
          <w:sz w:val="16"/>
          <w:szCs w:val="16"/>
        </w:rPr>
        <w:footnoteRef/>
      </w:r>
      <w:r w:rsidRPr="000A4307">
        <w:rPr>
          <w:sz w:val="16"/>
          <w:szCs w:val="16"/>
        </w:rPr>
        <w:t xml:space="preserve"> </w:t>
      </w:r>
      <w:r w:rsidRPr="009C3FFD">
        <w:rPr>
          <w:rFonts w:cs="Arial"/>
          <w:bCs/>
          <w:sz w:val="16"/>
          <w:szCs w:val="16"/>
          <w:lang w:val="en-US"/>
        </w:rPr>
        <w:t>Lewis</w:t>
      </w:r>
      <w:r w:rsidRPr="009C3FFD">
        <w:rPr>
          <w:rFonts w:cs="Arial"/>
          <w:sz w:val="16"/>
          <w:szCs w:val="16"/>
          <w:lang w:val="en-US"/>
        </w:rPr>
        <w:t>, D. (1973</w:t>
      </w:r>
      <w:r w:rsidRPr="009C3FFD">
        <w:rPr>
          <w:rFonts w:cs="Arial"/>
          <w:i/>
          <w:iCs/>
          <w:sz w:val="16"/>
          <w:szCs w:val="16"/>
          <w:lang w:val="en-US"/>
        </w:rPr>
        <w:t>a</w:t>
      </w:r>
      <w:r w:rsidRPr="009C3FFD">
        <w:rPr>
          <w:rFonts w:cs="Arial"/>
          <w:sz w:val="16"/>
          <w:szCs w:val="16"/>
          <w:lang w:val="en-US"/>
        </w:rPr>
        <w:t xml:space="preserve">). </w:t>
      </w:r>
      <w:r w:rsidRPr="009C3FFD">
        <w:rPr>
          <w:rFonts w:cs="Arial"/>
          <w:i/>
          <w:iCs/>
          <w:sz w:val="16"/>
          <w:szCs w:val="16"/>
          <w:lang w:val="en-US"/>
        </w:rPr>
        <w:t>Counterfactuals</w:t>
      </w:r>
      <w:r w:rsidRPr="009C3FFD">
        <w:rPr>
          <w:rFonts w:cs="Arial"/>
          <w:sz w:val="16"/>
          <w:szCs w:val="16"/>
          <w:lang w:val="en-US"/>
        </w:rPr>
        <w:t>. Oxford: Blackwell.</w:t>
      </w:r>
      <w:r w:rsidRPr="000A4307">
        <w:rPr>
          <w:rFonts w:cs="Arial"/>
          <w:color w:val="1A1A1A"/>
          <w:sz w:val="16"/>
          <w:szCs w:val="16"/>
          <w:lang w:val="en-US"/>
        </w:rPr>
        <w:t xml:space="preserve"> </w:t>
      </w:r>
      <w:r>
        <w:rPr>
          <w:rFonts w:cs="Arial"/>
          <w:color w:val="1A1A1A"/>
          <w:sz w:val="16"/>
          <w:szCs w:val="16"/>
          <w:lang w:val="en-US"/>
        </w:rPr>
        <w:t xml:space="preserve">For specific references see week two. </w:t>
      </w:r>
    </w:p>
  </w:footnote>
  <w:footnote w:id="4">
    <w:p w14:paraId="0B978A02" w14:textId="77777777" w:rsidR="00E644F2" w:rsidRPr="009C3FFD" w:rsidRDefault="00E644F2" w:rsidP="001F11B9">
      <w:pPr>
        <w:pStyle w:val="FootnoteText"/>
        <w:rPr>
          <w:sz w:val="16"/>
          <w:szCs w:val="16"/>
          <w:lang w:val="en-US"/>
        </w:rPr>
      </w:pPr>
      <w:r w:rsidRPr="009C3FFD">
        <w:rPr>
          <w:rStyle w:val="FootnoteReference"/>
          <w:sz w:val="16"/>
          <w:szCs w:val="16"/>
        </w:rPr>
        <w:footnoteRef/>
      </w:r>
      <w:r w:rsidRPr="009C3FFD">
        <w:rPr>
          <w:sz w:val="16"/>
          <w:szCs w:val="16"/>
        </w:rPr>
        <w:t xml:space="preserve"> </w:t>
      </w:r>
      <w:r>
        <w:rPr>
          <w:rFonts w:cs="Arial"/>
          <w:color w:val="1A1A1A"/>
          <w:sz w:val="16"/>
          <w:szCs w:val="16"/>
          <w:lang w:val="en-US"/>
        </w:rPr>
        <w:t>L</w:t>
      </w:r>
      <w:r w:rsidRPr="000A4307">
        <w:rPr>
          <w:rFonts w:cs="Arial"/>
          <w:color w:val="1A1A1A"/>
          <w:sz w:val="16"/>
          <w:szCs w:val="16"/>
          <w:lang w:val="en-US"/>
        </w:rPr>
        <w:t xml:space="preserve">ewis, D.. (1979). Counterfactual Dependence and Time's Arrow. </w:t>
      </w:r>
      <w:r w:rsidRPr="000A4307">
        <w:rPr>
          <w:rFonts w:cs="Arial"/>
          <w:i/>
          <w:iCs/>
          <w:color w:val="1A1A1A"/>
          <w:sz w:val="16"/>
          <w:szCs w:val="16"/>
          <w:lang w:val="en-US"/>
        </w:rPr>
        <w:t>Noûs</w:t>
      </w:r>
      <w:r w:rsidRPr="000A4307">
        <w:rPr>
          <w:rFonts w:cs="Arial"/>
          <w:color w:val="1A1A1A"/>
          <w:sz w:val="16"/>
          <w:szCs w:val="16"/>
          <w:lang w:val="en-US"/>
        </w:rPr>
        <w:t xml:space="preserve">, </w:t>
      </w:r>
      <w:r w:rsidRPr="000A4307">
        <w:rPr>
          <w:rFonts w:cs="Arial"/>
          <w:i/>
          <w:iCs/>
          <w:color w:val="1A1A1A"/>
          <w:sz w:val="16"/>
          <w:szCs w:val="16"/>
          <w:lang w:val="en-US"/>
        </w:rPr>
        <w:t>13</w:t>
      </w:r>
      <w:r w:rsidRPr="000A4307">
        <w:rPr>
          <w:rFonts w:cs="Arial"/>
          <w:color w:val="1A1A1A"/>
          <w:sz w:val="16"/>
          <w:szCs w:val="16"/>
          <w:lang w:val="en-US"/>
        </w:rPr>
        <w:t>(4), 455–476. http://doi.org/10.2307/2215339</w:t>
      </w:r>
    </w:p>
  </w:footnote>
  <w:footnote w:id="5">
    <w:p w14:paraId="1C663C26" w14:textId="77777777" w:rsidR="00E644F2" w:rsidRPr="009C3FFD" w:rsidRDefault="00E644F2" w:rsidP="002373D5">
      <w:pPr>
        <w:pStyle w:val="FootnoteText"/>
        <w:rPr>
          <w:sz w:val="16"/>
          <w:szCs w:val="16"/>
          <w:lang w:val="en-US"/>
        </w:rPr>
      </w:pPr>
      <w:r w:rsidRPr="009C3FFD">
        <w:rPr>
          <w:rStyle w:val="FootnoteReference"/>
          <w:sz w:val="16"/>
          <w:szCs w:val="16"/>
        </w:rPr>
        <w:footnoteRef/>
      </w:r>
      <w:r w:rsidRPr="009C3FFD">
        <w:rPr>
          <w:sz w:val="16"/>
          <w:szCs w:val="16"/>
        </w:rPr>
        <w:t xml:space="preserve"> </w:t>
      </w:r>
      <w:r w:rsidRPr="009C3FFD">
        <w:rPr>
          <w:rFonts w:cs="Times"/>
          <w:color w:val="141414"/>
          <w:sz w:val="16"/>
          <w:szCs w:val="16"/>
          <w:lang w:val="en-US"/>
        </w:rPr>
        <w:t xml:space="preserve">Fine, K., 1975. “Review of Lewis (1973a)”, </w:t>
      </w:r>
      <w:r w:rsidRPr="009C3FFD">
        <w:rPr>
          <w:rFonts w:cs="Times"/>
          <w:i/>
          <w:iCs/>
          <w:color w:val="141414"/>
          <w:sz w:val="16"/>
          <w:szCs w:val="16"/>
          <w:lang w:val="en-US"/>
        </w:rPr>
        <w:t>Mind</w:t>
      </w:r>
      <w:r w:rsidRPr="009C3FFD">
        <w:rPr>
          <w:rFonts w:cs="Times"/>
          <w:color w:val="141414"/>
          <w:sz w:val="16"/>
          <w:szCs w:val="16"/>
          <w:lang w:val="en-US"/>
        </w:rPr>
        <w:t>, 84: 451–8.</w:t>
      </w:r>
    </w:p>
  </w:footnote>
  <w:footnote w:id="6">
    <w:p w14:paraId="36D767E4" w14:textId="77777777" w:rsidR="00E644F2" w:rsidRPr="00CA1455" w:rsidRDefault="00E644F2" w:rsidP="00B84A74">
      <w:pPr>
        <w:pStyle w:val="FootnoteText"/>
        <w:rPr>
          <w:sz w:val="16"/>
          <w:szCs w:val="16"/>
          <w:lang w:val="en-US"/>
        </w:rPr>
      </w:pPr>
      <w:r w:rsidRPr="00CA1455">
        <w:rPr>
          <w:rStyle w:val="FootnoteReference"/>
          <w:sz w:val="16"/>
          <w:szCs w:val="16"/>
        </w:rPr>
        <w:footnoteRef/>
      </w:r>
      <w:r w:rsidRPr="00CA1455">
        <w:rPr>
          <w:sz w:val="16"/>
          <w:szCs w:val="16"/>
        </w:rPr>
        <w:t xml:space="preserve"> </w:t>
      </w:r>
      <w:r w:rsidRPr="00CA1455">
        <w:rPr>
          <w:sz w:val="16"/>
          <w:szCs w:val="16"/>
          <w:lang w:val="en-US"/>
        </w:rPr>
        <w:t>Ibid</w:t>
      </w:r>
      <w:r>
        <w:rPr>
          <w:sz w:val="16"/>
          <w:szCs w:val="16"/>
          <w:lang w:val="en-US"/>
        </w:rPr>
        <w:t xml:space="preserve"> page 460</w:t>
      </w:r>
    </w:p>
  </w:footnote>
  <w:footnote w:id="7">
    <w:p w14:paraId="1EFE1CF8" w14:textId="68AD04E4" w:rsidR="00E644F2" w:rsidRPr="00D34F4F" w:rsidRDefault="00E644F2">
      <w:pPr>
        <w:pStyle w:val="FootnoteText"/>
        <w:rPr>
          <w:sz w:val="16"/>
          <w:szCs w:val="16"/>
          <w:lang w:val="en-US"/>
        </w:rPr>
      </w:pPr>
      <w:r w:rsidRPr="00D34F4F">
        <w:rPr>
          <w:rStyle w:val="FootnoteReference"/>
          <w:sz w:val="16"/>
          <w:szCs w:val="16"/>
        </w:rPr>
        <w:footnoteRef/>
      </w:r>
      <w:r w:rsidRPr="00D34F4F">
        <w:rPr>
          <w:sz w:val="16"/>
          <w:szCs w:val="16"/>
        </w:rPr>
        <w:t xml:space="preserve"> (ibid page 469). This means that there are worlds in which there are liquids that </w:t>
      </w:r>
      <w:r w:rsidRPr="00D34F4F">
        <w:rPr>
          <w:i/>
          <w:sz w:val="16"/>
          <w:szCs w:val="16"/>
        </w:rPr>
        <w:t>look</w:t>
      </w:r>
      <w:r w:rsidRPr="00D34F4F">
        <w:rPr>
          <w:sz w:val="16"/>
          <w:szCs w:val="16"/>
        </w:rPr>
        <w:t xml:space="preserve"> like water, but which are not H</w:t>
      </w:r>
      <w:r w:rsidRPr="00D34F4F">
        <w:rPr>
          <w:sz w:val="16"/>
          <w:szCs w:val="16"/>
          <w:vertAlign w:val="subscript"/>
        </w:rPr>
        <w:t>2</w:t>
      </w:r>
      <w:r w:rsidRPr="00D34F4F">
        <w:rPr>
          <w:sz w:val="16"/>
          <w:szCs w:val="16"/>
        </w:rPr>
        <w:t xml:space="preserve">0, there are worlds in which there are liquids that looks </w:t>
      </w:r>
      <w:r w:rsidRPr="00D34F4F">
        <w:rPr>
          <w:i/>
          <w:sz w:val="16"/>
          <w:szCs w:val="16"/>
        </w:rPr>
        <w:t>and taste</w:t>
      </w:r>
      <w:r w:rsidRPr="00D34F4F">
        <w:rPr>
          <w:sz w:val="16"/>
          <w:szCs w:val="16"/>
        </w:rPr>
        <w:t xml:space="preserve"> like water but which are not H</w:t>
      </w:r>
      <w:r w:rsidRPr="00D34F4F">
        <w:rPr>
          <w:sz w:val="16"/>
          <w:szCs w:val="16"/>
          <w:vertAlign w:val="subscript"/>
        </w:rPr>
        <w:t>2</w:t>
      </w:r>
      <w:r w:rsidRPr="00D34F4F">
        <w:rPr>
          <w:sz w:val="16"/>
          <w:szCs w:val="16"/>
        </w:rPr>
        <w:t xml:space="preserve">0, and there are worlds which look, taste </w:t>
      </w:r>
      <w:r w:rsidRPr="00D34F4F">
        <w:rPr>
          <w:i/>
          <w:sz w:val="16"/>
          <w:szCs w:val="16"/>
        </w:rPr>
        <w:t>and behave</w:t>
      </w:r>
      <w:r w:rsidRPr="00D34F4F">
        <w:rPr>
          <w:sz w:val="16"/>
          <w:szCs w:val="16"/>
        </w:rPr>
        <w:t xml:space="preserve"> like water but which are not H</w:t>
      </w:r>
      <w:r w:rsidRPr="00D34F4F">
        <w:rPr>
          <w:sz w:val="16"/>
          <w:szCs w:val="16"/>
          <w:vertAlign w:val="subscript"/>
        </w:rPr>
        <w:t>2</w:t>
      </w:r>
      <w:r w:rsidRPr="00D34F4F">
        <w:rPr>
          <w:sz w:val="16"/>
          <w:szCs w:val="16"/>
        </w:rPr>
        <w:t>0.</w:t>
      </w:r>
      <w:r>
        <w:rPr>
          <w:sz w:val="16"/>
          <w:szCs w:val="16"/>
        </w:rPr>
        <w:t xml:space="preserve"> Each set of worlds is </w:t>
      </w:r>
      <w:r w:rsidRPr="00D34F4F">
        <w:rPr>
          <w:sz w:val="16"/>
          <w:szCs w:val="16"/>
        </w:rPr>
        <w:t xml:space="preserve">further away from our own world than the previous set. </w:t>
      </w:r>
    </w:p>
  </w:footnote>
  <w:footnote w:id="8">
    <w:p w14:paraId="13AFA2F4" w14:textId="77777777" w:rsidR="00E644F2" w:rsidRPr="00F36CE8" w:rsidRDefault="00E644F2" w:rsidP="00E73DC0">
      <w:pPr>
        <w:pStyle w:val="FootnoteText"/>
        <w:rPr>
          <w:sz w:val="16"/>
          <w:szCs w:val="16"/>
          <w:lang w:val="en-US"/>
        </w:rPr>
      </w:pPr>
      <w:r w:rsidRPr="00F36CE8">
        <w:rPr>
          <w:rStyle w:val="FootnoteReference"/>
          <w:sz w:val="16"/>
          <w:szCs w:val="16"/>
        </w:rPr>
        <w:footnoteRef/>
      </w:r>
      <w:r w:rsidRPr="00F36CE8">
        <w:rPr>
          <w:sz w:val="16"/>
          <w:szCs w:val="16"/>
        </w:rPr>
        <w:t xml:space="preserve"> </w:t>
      </w:r>
      <w:r w:rsidRPr="00F36CE8">
        <w:rPr>
          <w:sz w:val="16"/>
          <w:szCs w:val="16"/>
          <w:lang w:val="en-US"/>
        </w:rPr>
        <w:t>We are physicalists if we believe that everything</w:t>
      </w:r>
      <w:r>
        <w:rPr>
          <w:sz w:val="16"/>
          <w:szCs w:val="16"/>
          <w:lang w:val="en-US"/>
        </w:rPr>
        <w:t xml:space="preserve"> is determined by fundamental physics.</w:t>
      </w:r>
      <w:r w:rsidRPr="00F36CE8">
        <w:rPr>
          <w:sz w:val="16"/>
          <w:szCs w:val="16"/>
          <w:lang w:val="en-US"/>
        </w:rPr>
        <w:t xml:space="preserve"> </w:t>
      </w:r>
    </w:p>
  </w:footnote>
  <w:footnote w:id="9">
    <w:p w14:paraId="2231B14D" w14:textId="77777777" w:rsidR="00E644F2" w:rsidRPr="009C3FFD" w:rsidRDefault="00E644F2" w:rsidP="0065405E">
      <w:pPr>
        <w:pStyle w:val="FootnoteText"/>
        <w:rPr>
          <w:sz w:val="16"/>
          <w:szCs w:val="16"/>
          <w:lang w:val="en-US"/>
        </w:rPr>
      </w:pPr>
      <w:r w:rsidRPr="009C3FFD">
        <w:rPr>
          <w:rStyle w:val="FootnoteReference"/>
          <w:sz w:val="16"/>
          <w:szCs w:val="16"/>
        </w:rPr>
        <w:footnoteRef/>
      </w:r>
      <w:r w:rsidRPr="009C3FFD">
        <w:rPr>
          <w:sz w:val="16"/>
          <w:szCs w:val="16"/>
        </w:rPr>
        <w:t xml:space="preserve"> </w:t>
      </w:r>
      <w:r w:rsidRPr="009C3FFD">
        <w:rPr>
          <w:sz w:val="16"/>
          <w:szCs w:val="16"/>
          <w:lang w:val="en-US"/>
        </w:rPr>
        <w:t>Lewis re</w:t>
      </w:r>
      <w:r>
        <w:rPr>
          <w:sz w:val="16"/>
          <w:szCs w:val="16"/>
          <w:lang w:val="en-US"/>
        </w:rPr>
        <w:t>fers to Jack and Jim, but I am trying to give the impression there are women in the world of philosophy!</w:t>
      </w:r>
      <w:r w:rsidRPr="009C3FFD">
        <w:rPr>
          <w:sz w:val="16"/>
          <w:szCs w:val="16"/>
          <w:lang w:val="en-US"/>
        </w:rPr>
        <w:t xml:space="preserve"> </w:t>
      </w:r>
    </w:p>
  </w:footnote>
  <w:footnote w:id="10">
    <w:p w14:paraId="2C5D0011" w14:textId="77777777" w:rsidR="00E644F2" w:rsidRPr="00B36669" w:rsidRDefault="00E644F2" w:rsidP="00B13931">
      <w:pPr>
        <w:pStyle w:val="FootnoteText"/>
        <w:rPr>
          <w:sz w:val="16"/>
          <w:szCs w:val="16"/>
          <w:lang w:val="en-US"/>
        </w:rPr>
      </w:pPr>
      <w:r w:rsidRPr="00B36669">
        <w:rPr>
          <w:rStyle w:val="FootnoteReference"/>
          <w:sz w:val="16"/>
          <w:szCs w:val="16"/>
        </w:rPr>
        <w:footnoteRef/>
      </w:r>
      <w:r w:rsidRPr="00B36669">
        <w:rPr>
          <w:sz w:val="16"/>
          <w:szCs w:val="16"/>
        </w:rPr>
        <w:t xml:space="preserve"> </w:t>
      </w:r>
      <w:r w:rsidRPr="00B36669">
        <w:rPr>
          <w:sz w:val="16"/>
          <w:szCs w:val="16"/>
          <w:lang w:val="en-US"/>
        </w:rPr>
        <w:t>See Price, H &amp; Weslake B: ‘The Time Asymmetry of Causation’, in the Oxford Handbook of Causation</w:t>
      </w:r>
      <w:r>
        <w:rPr>
          <w:sz w:val="16"/>
          <w:szCs w:val="16"/>
          <w:lang w:val="en-US"/>
        </w:rPr>
        <w:t>, OUP 2009</w:t>
      </w:r>
    </w:p>
  </w:footnote>
  <w:footnote w:id="11">
    <w:p w14:paraId="1C87B1E3" w14:textId="77777777" w:rsidR="00E644F2" w:rsidRPr="00945A27" w:rsidRDefault="00E644F2" w:rsidP="00B31312">
      <w:pPr>
        <w:pStyle w:val="FootnoteText"/>
        <w:rPr>
          <w:sz w:val="16"/>
          <w:szCs w:val="16"/>
          <w:lang w:val="en-US"/>
        </w:rPr>
      </w:pPr>
      <w:r w:rsidRPr="00945A27">
        <w:rPr>
          <w:rStyle w:val="FootnoteReference"/>
          <w:sz w:val="16"/>
          <w:szCs w:val="16"/>
        </w:rPr>
        <w:footnoteRef/>
      </w:r>
      <w:r w:rsidRPr="00945A27">
        <w:rPr>
          <w:sz w:val="16"/>
          <w:szCs w:val="16"/>
        </w:rPr>
        <w:t xml:space="preserve"> </w:t>
      </w:r>
      <w:r w:rsidRPr="00945A27">
        <w:rPr>
          <w:sz w:val="16"/>
          <w:szCs w:val="16"/>
          <w:lang w:val="en-US"/>
        </w:rPr>
        <w:t>Known as ‘The Past Hypothesis’!</w:t>
      </w:r>
      <w:r w:rsidRPr="00945A27">
        <w:rPr>
          <w:sz w:val="16"/>
          <w:szCs w:val="16"/>
        </w:rPr>
        <w:t xml:space="preserve"> </w:t>
      </w:r>
      <w:hyperlink r:id="rId1" w:history="1">
        <w:r w:rsidRPr="00F7303A">
          <w:rPr>
            <w:rStyle w:val="Hyperlink"/>
            <w:sz w:val="16"/>
            <w:szCs w:val="16"/>
            <w:lang w:val="en-US"/>
          </w:rPr>
          <w:t>https://en.wikipedia.org/wiki/Entropy_(arrow_of_time</w:t>
        </w:r>
      </w:hyperlink>
      <w:r w:rsidRPr="00945A27">
        <w:rPr>
          <w:sz w:val="16"/>
          <w:szCs w:val="16"/>
          <w:lang w:val="en-US"/>
        </w:rPr>
        <w:t>)</w:t>
      </w:r>
      <w:r>
        <w:rPr>
          <w:sz w:val="16"/>
          <w:szCs w:val="16"/>
          <w:lang w:val="en-US"/>
        </w:rPr>
        <w:t xml:space="preserve"> </w:t>
      </w:r>
    </w:p>
  </w:footnote>
  <w:footnote w:id="12">
    <w:p w14:paraId="4D22AC87" w14:textId="77777777" w:rsidR="00E644F2" w:rsidRPr="00273324" w:rsidRDefault="00E644F2" w:rsidP="00B13931">
      <w:pPr>
        <w:pStyle w:val="FootnoteText"/>
        <w:rPr>
          <w:sz w:val="16"/>
          <w:szCs w:val="16"/>
          <w:lang w:val="en-US"/>
        </w:rPr>
      </w:pPr>
      <w:r w:rsidRPr="00273324">
        <w:rPr>
          <w:rStyle w:val="FootnoteReference"/>
          <w:sz w:val="16"/>
          <w:szCs w:val="16"/>
        </w:rPr>
        <w:footnoteRef/>
      </w:r>
      <w:r w:rsidRPr="00273324">
        <w:rPr>
          <w:sz w:val="16"/>
          <w:szCs w:val="16"/>
        </w:rPr>
        <w:t xml:space="preserve"> </w:t>
      </w:r>
      <w:r w:rsidRPr="00273324">
        <w:rPr>
          <w:rFonts w:cs="Arial"/>
          <w:bCs/>
          <w:sz w:val="16"/>
          <w:szCs w:val="16"/>
          <w:lang w:val="en-US"/>
        </w:rPr>
        <w:t>Elga,</w:t>
      </w:r>
      <w:r w:rsidRPr="00273324">
        <w:rPr>
          <w:rFonts w:cs="Arial"/>
          <w:sz w:val="16"/>
          <w:szCs w:val="16"/>
          <w:lang w:val="en-US"/>
        </w:rPr>
        <w:t xml:space="preserve"> </w:t>
      </w:r>
      <w:r w:rsidRPr="00273324">
        <w:rPr>
          <w:rFonts w:cs="Arial"/>
          <w:bCs/>
          <w:sz w:val="16"/>
          <w:szCs w:val="16"/>
          <w:lang w:val="en-US"/>
        </w:rPr>
        <w:t>Adam</w:t>
      </w:r>
      <w:r w:rsidRPr="00273324">
        <w:rPr>
          <w:rFonts w:cs="Arial"/>
          <w:sz w:val="16"/>
          <w:szCs w:val="16"/>
          <w:lang w:val="en-US"/>
        </w:rPr>
        <w:t xml:space="preserve"> (2000). ‘Statistical Mechanics and the Asymmetry of Counterfactual Dependence’, </w:t>
      </w:r>
      <w:r w:rsidRPr="00273324">
        <w:rPr>
          <w:rFonts w:cs="Arial"/>
          <w:i/>
          <w:iCs/>
          <w:sz w:val="16"/>
          <w:szCs w:val="16"/>
          <w:lang w:val="en-US"/>
        </w:rPr>
        <w:t>Philosophy of Science</w:t>
      </w:r>
      <w:r w:rsidRPr="00273324">
        <w:rPr>
          <w:rFonts w:cs="Arial"/>
          <w:sz w:val="16"/>
          <w:szCs w:val="16"/>
          <w:lang w:val="en-US"/>
        </w:rPr>
        <w:t xml:space="preserve"> 68/3: S313–S324;</w:t>
      </w:r>
    </w:p>
  </w:footnote>
  <w:footnote w:id="13">
    <w:p w14:paraId="205BCBF5" w14:textId="33EE9A3C" w:rsidR="00E644F2" w:rsidRPr="00B36669" w:rsidRDefault="00E644F2" w:rsidP="0068773B">
      <w:pPr>
        <w:pStyle w:val="FootnoteText"/>
        <w:rPr>
          <w:sz w:val="16"/>
          <w:szCs w:val="16"/>
          <w:lang w:val="en-US"/>
        </w:rPr>
      </w:pPr>
      <w:r w:rsidRPr="00B36669">
        <w:rPr>
          <w:rStyle w:val="FootnoteReference"/>
          <w:sz w:val="16"/>
          <w:szCs w:val="16"/>
        </w:rPr>
        <w:footnoteRef/>
      </w:r>
      <w:r w:rsidRPr="00B36669">
        <w:rPr>
          <w:sz w:val="16"/>
          <w:szCs w:val="16"/>
        </w:rPr>
        <w:t xml:space="preserve"> </w:t>
      </w:r>
      <w:r w:rsidRPr="00B36669">
        <w:rPr>
          <w:sz w:val="16"/>
          <w:szCs w:val="16"/>
          <w:lang w:val="en-US"/>
        </w:rPr>
        <w:t xml:space="preserve">See Price, H &amp; Weslake B: </w:t>
      </w:r>
      <w:r>
        <w:rPr>
          <w:sz w:val="16"/>
          <w:szCs w:val="16"/>
          <w:lang w:val="en-US"/>
        </w:rPr>
        <w:t>ibid</w:t>
      </w:r>
    </w:p>
  </w:footnote>
  <w:footnote w:id="14">
    <w:p w14:paraId="09B43868" w14:textId="77777777" w:rsidR="00E644F2" w:rsidRPr="000C2414" w:rsidRDefault="00E644F2" w:rsidP="0068773B">
      <w:pPr>
        <w:pStyle w:val="FootnoteText"/>
        <w:contextualSpacing/>
        <w:rPr>
          <w:sz w:val="16"/>
          <w:szCs w:val="16"/>
          <w:lang w:val="en-US"/>
        </w:rPr>
      </w:pPr>
      <w:r w:rsidRPr="000C2414">
        <w:rPr>
          <w:rStyle w:val="FootnoteReference"/>
          <w:sz w:val="16"/>
          <w:szCs w:val="16"/>
        </w:rPr>
        <w:footnoteRef/>
      </w:r>
      <w:r w:rsidRPr="000C2414">
        <w:rPr>
          <w:sz w:val="16"/>
          <w:szCs w:val="16"/>
        </w:rPr>
        <w:t xml:space="preserve"> </w:t>
      </w:r>
      <w:r>
        <w:rPr>
          <w:sz w:val="16"/>
          <w:szCs w:val="16"/>
        </w:rPr>
        <w:t xml:space="preserve">For example anyone who believes that the best way to solve the Wheeler-DeWitt problem is to eliminate time: </w:t>
      </w:r>
      <w:hyperlink r:id="rId2" w:history="1">
        <w:r w:rsidRPr="00C13243">
          <w:rPr>
            <w:rStyle w:val="Hyperlink"/>
            <w:sz w:val="16"/>
            <w:szCs w:val="16"/>
          </w:rPr>
          <w:t>http://discovermagazine.com/2000/dec/20-cover</w:t>
        </w:r>
      </w:hyperlink>
      <w:r>
        <w:rPr>
          <w:sz w:val="16"/>
          <w:szCs w:val="16"/>
        </w:rPr>
        <w:t xml:space="preserve"> (Hawking is one physicist who believes that this might be the case). </w:t>
      </w:r>
    </w:p>
  </w:footnote>
  <w:footnote w:id="15">
    <w:p w14:paraId="4AD14D7B" w14:textId="77777777" w:rsidR="00E644F2" w:rsidRPr="001F74BD" w:rsidRDefault="00E644F2" w:rsidP="0068773B">
      <w:pPr>
        <w:pStyle w:val="FootnoteText"/>
        <w:contextualSpacing/>
        <w:rPr>
          <w:sz w:val="16"/>
          <w:szCs w:val="16"/>
          <w:lang w:val="en-US"/>
        </w:rPr>
      </w:pPr>
      <w:r w:rsidRPr="001F74BD">
        <w:rPr>
          <w:rStyle w:val="FootnoteReference"/>
          <w:sz w:val="16"/>
          <w:szCs w:val="16"/>
        </w:rPr>
        <w:footnoteRef/>
      </w:r>
      <w:r w:rsidRPr="001F74BD">
        <w:rPr>
          <w:sz w:val="16"/>
          <w:szCs w:val="16"/>
        </w:rPr>
        <w:t xml:space="preserve"> </w:t>
      </w:r>
      <w:r w:rsidRPr="001F74BD">
        <w:rPr>
          <w:sz w:val="16"/>
          <w:szCs w:val="16"/>
          <w:lang w:val="en-US"/>
        </w:rPr>
        <w:t xml:space="preserve">For example, John McTaggart  </w:t>
      </w:r>
      <w:hyperlink r:id="rId3" w:history="1">
        <w:r w:rsidRPr="001F74BD">
          <w:rPr>
            <w:rStyle w:val="Hyperlink"/>
            <w:sz w:val="16"/>
            <w:szCs w:val="16"/>
            <w:lang w:val="en-US"/>
          </w:rPr>
          <w:t>http://plato.stanford.edu/entries/mctaggart/</w:t>
        </w:r>
      </w:hyperlink>
      <w:r w:rsidRPr="001F74BD">
        <w:rPr>
          <w:sz w:val="16"/>
          <w:szCs w:val="16"/>
          <w:lang w:val="en-US"/>
        </w:rPr>
        <w:t xml:space="preserve"> </w:t>
      </w:r>
    </w:p>
  </w:footnote>
  <w:footnote w:id="16">
    <w:p w14:paraId="0B36D2D3" w14:textId="77777777" w:rsidR="00E644F2" w:rsidRPr="00336FB1" w:rsidRDefault="00E644F2" w:rsidP="0068773B">
      <w:pPr>
        <w:pStyle w:val="FootnoteText"/>
        <w:rPr>
          <w:sz w:val="16"/>
          <w:szCs w:val="16"/>
          <w:lang w:val="en-US"/>
        </w:rPr>
      </w:pPr>
      <w:r w:rsidRPr="00336FB1">
        <w:rPr>
          <w:rStyle w:val="FootnoteReference"/>
          <w:sz w:val="16"/>
          <w:szCs w:val="16"/>
        </w:rPr>
        <w:footnoteRef/>
      </w:r>
      <w:r w:rsidRPr="00336FB1">
        <w:rPr>
          <w:sz w:val="16"/>
          <w:szCs w:val="16"/>
        </w:rPr>
        <w:t xml:space="preserve"> </w:t>
      </w:r>
      <w:r w:rsidRPr="00336FB1">
        <w:rPr>
          <w:sz w:val="16"/>
          <w:szCs w:val="16"/>
          <w:lang w:val="en-US"/>
        </w:rPr>
        <w:t>If you are interested in the third you might read Mathias Frisch ‘</w:t>
      </w:r>
      <w:r>
        <w:rPr>
          <w:sz w:val="16"/>
          <w:szCs w:val="16"/>
          <w:lang w:val="en-US"/>
        </w:rPr>
        <w:t>T</w:t>
      </w:r>
      <w:r w:rsidRPr="00336FB1">
        <w:rPr>
          <w:sz w:val="16"/>
          <w:szCs w:val="16"/>
          <w:lang w:val="en-US"/>
        </w:rPr>
        <w:t xml:space="preserve">ime and Causation’ in the </w:t>
      </w:r>
      <w:r w:rsidRPr="00336FB1">
        <w:rPr>
          <w:sz w:val="16"/>
          <w:szCs w:val="16"/>
          <w:u w:val="single"/>
          <w:lang w:val="en-US"/>
        </w:rPr>
        <w:t>Blackwell Companion to The Philosophy of Time</w:t>
      </w:r>
      <w:r w:rsidRPr="00336FB1">
        <w:rPr>
          <w:sz w:val="16"/>
          <w:szCs w:val="16"/>
          <w:lang w:val="en-US"/>
        </w:rPr>
        <w:t xml:space="preserve"> edited by </w:t>
      </w:r>
      <w:r w:rsidRPr="00336FB1">
        <w:rPr>
          <w:rFonts w:ascii="Times New Roman" w:eastAsia="Arial Unicode MS" w:hAnsi="Times New Roman" w:cs="Times New Roman"/>
          <w:color w:val="262623"/>
          <w:sz w:val="16"/>
          <w:szCs w:val="16"/>
          <w:lang w:val="en-US"/>
        </w:rPr>
        <w:t xml:space="preserve">Heather </w:t>
      </w:r>
      <w:r>
        <w:rPr>
          <w:rFonts w:ascii="Times New Roman" w:eastAsia="Arial Unicode MS" w:hAnsi="Times New Roman" w:cs="Times New Roman"/>
          <w:color w:val="262623"/>
          <w:sz w:val="16"/>
          <w:szCs w:val="16"/>
          <w:lang w:val="en-US"/>
        </w:rPr>
        <w:t>Dyke and Adrian Bard</w:t>
      </w:r>
      <w:r w:rsidRPr="00336FB1">
        <w:rPr>
          <w:rFonts w:ascii="Times New Roman" w:eastAsia="Arial Unicode MS" w:hAnsi="Times New Roman" w:cs="Times New Roman"/>
          <w:color w:val="262623"/>
          <w:sz w:val="16"/>
          <w:szCs w:val="16"/>
          <w:lang w:val="en-US"/>
        </w:rPr>
        <w:t>on</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246AB"/>
    <w:multiLevelType w:val="hybridMultilevel"/>
    <w:tmpl w:val="C7245AC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CBA4B17"/>
    <w:multiLevelType w:val="hybridMultilevel"/>
    <w:tmpl w:val="040A37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D6533C6"/>
    <w:multiLevelType w:val="hybridMultilevel"/>
    <w:tmpl w:val="EB0A90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1484DC9"/>
    <w:multiLevelType w:val="hybridMultilevel"/>
    <w:tmpl w:val="B3741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D075CBB"/>
    <w:multiLevelType w:val="hybridMultilevel"/>
    <w:tmpl w:val="904060CA"/>
    <w:lvl w:ilvl="0" w:tplc="5E3CA0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1A57C25"/>
    <w:multiLevelType w:val="hybridMultilevel"/>
    <w:tmpl w:val="B2643ABA"/>
    <w:lvl w:ilvl="0" w:tplc="5E3CA0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4A927A8"/>
    <w:multiLevelType w:val="hybridMultilevel"/>
    <w:tmpl w:val="8D84687E"/>
    <w:lvl w:ilvl="0" w:tplc="6D9EB50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63C0A60"/>
    <w:multiLevelType w:val="hybridMultilevel"/>
    <w:tmpl w:val="7C60F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9441D85"/>
    <w:multiLevelType w:val="hybridMultilevel"/>
    <w:tmpl w:val="5F84A8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66556A8"/>
    <w:multiLevelType w:val="hybridMultilevel"/>
    <w:tmpl w:val="89E6BB6C"/>
    <w:lvl w:ilvl="0" w:tplc="0409000F">
      <w:start w:val="1"/>
      <w:numFmt w:val="decimal"/>
      <w:lvlText w:val="%1."/>
      <w:lvlJc w:val="left"/>
      <w:pPr>
        <w:ind w:left="3600" w:hanging="360"/>
      </w:pPr>
      <w:rPr>
        <w:rFonts w:hint="default"/>
      </w:rPr>
    </w:lvl>
    <w:lvl w:ilvl="1" w:tplc="04090003" w:tentative="1">
      <w:start w:val="1"/>
      <w:numFmt w:val="bullet"/>
      <w:lvlText w:val="o"/>
      <w:lvlJc w:val="left"/>
      <w:pPr>
        <w:ind w:left="4320" w:hanging="360"/>
      </w:pPr>
      <w:rPr>
        <w:rFonts w:ascii="Courier New" w:hAnsi="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2"/>
  </w:num>
  <w:num w:numId="2">
    <w:abstractNumId w:val="1"/>
  </w:num>
  <w:num w:numId="3">
    <w:abstractNumId w:val="0"/>
  </w:num>
  <w:num w:numId="4">
    <w:abstractNumId w:val="6"/>
  </w:num>
  <w:num w:numId="5">
    <w:abstractNumId w:val="8"/>
  </w:num>
  <w:num w:numId="6">
    <w:abstractNumId w:val="3"/>
  </w:num>
  <w:num w:numId="7">
    <w:abstractNumId w:val="4"/>
  </w:num>
  <w:num w:numId="8">
    <w:abstractNumId w:val="7"/>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D77"/>
    <w:rsid w:val="000933D8"/>
    <w:rsid w:val="000A56B3"/>
    <w:rsid w:val="000E5D5A"/>
    <w:rsid w:val="00167568"/>
    <w:rsid w:val="00182CB7"/>
    <w:rsid w:val="001F11B9"/>
    <w:rsid w:val="0021508A"/>
    <w:rsid w:val="002373D5"/>
    <w:rsid w:val="0028751B"/>
    <w:rsid w:val="00287A2C"/>
    <w:rsid w:val="002A4C57"/>
    <w:rsid w:val="002F5D77"/>
    <w:rsid w:val="00300973"/>
    <w:rsid w:val="003E5115"/>
    <w:rsid w:val="00403A61"/>
    <w:rsid w:val="0041768C"/>
    <w:rsid w:val="004532C4"/>
    <w:rsid w:val="00481E5A"/>
    <w:rsid w:val="00482A79"/>
    <w:rsid w:val="004A37A3"/>
    <w:rsid w:val="00563C62"/>
    <w:rsid w:val="005C76C3"/>
    <w:rsid w:val="0065405E"/>
    <w:rsid w:val="0068773B"/>
    <w:rsid w:val="007074FF"/>
    <w:rsid w:val="00760219"/>
    <w:rsid w:val="007B2D18"/>
    <w:rsid w:val="00866083"/>
    <w:rsid w:val="0095723B"/>
    <w:rsid w:val="00960E1A"/>
    <w:rsid w:val="009D23E7"/>
    <w:rsid w:val="00AA0F99"/>
    <w:rsid w:val="00AB46E0"/>
    <w:rsid w:val="00B13931"/>
    <w:rsid w:val="00B200F6"/>
    <w:rsid w:val="00B2754C"/>
    <w:rsid w:val="00B31312"/>
    <w:rsid w:val="00B44171"/>
    <w:rsid w:val="00B84A74"/>
    <w:rsid w:val="00BE1642"/>
    <w:rsid w:val="00C4251D"/>
    <w:rsid w:val="00CA01AA"/>
    <w:rsid w:val="00CA1455"/>
    <w:rsid w:val="00CA4ED0"/>
    <w:rsid w:val="00CD5D29"/>
    <w:rsid w:val="00D144E5"/>
    <w:rsid w:val="00D209C2"/>
    <w:rsid w:val="00D34F4F"/>
    <w:rsid w:val="00D93660"/>
    <w:rsid w:val="00DB30AB"/>
    <w:rsid w:val="00DF5558"/>
    <w:rsid w:val="00E446BF"/>
    <w:rsid w:val="00E644F2"/>
    <w:rsid w:val="00E73DC0"/>
    <w:rsid w:val="00ED7546"/>
    <w:rsid w:val="00EE062D"/>
    <w:rsid w:val="00F14CEE"/>
    <w:rsid w:val="00F36CE8"/>
    <w:rsid w:val="00F4384B"/>
    <w:rsid w:val="00FD692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291C2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1642"/>
    <w:pPr>
      <w:ind w:left="720"/>
      <w:contextualSpacing/>
    </w:pPr>
  </w:style>
  <w:style w:type="paragraph" w:styleId="FootnoteText">
    <w:name w:val="footnote text"/>
    <w:basedOn w:val="Normal"/>
    <w:link w:val="FootnoteTextChar"/>
    <w:uiPriority w:val="99"/>
    <w:unhideWhenUsed/>
    <w:rsid w:val="001F11B9"/>
  </w:style>
  <w:style w:type="character" w:customStyle="1" w:styleId="FootnoteTextChar">
    <w:name w:val="Footnote Text Char"/>
    <w:basedOn w:val="DefaultParagraphFont"/>
    <w:link w:val="FootnoteText"/>
    <w:uiPriority w:val="99"/>
    <w:rsid w:val="001F11B9"/>
  </w:style>
  <w:style w:type="character" w:styleId="FootnoteReference">
    <w:name w:val="footnote reference"/>
    <w:basedOn w:val="DefaultParagraphFont"/>
    <w:uiPriority w:val="99"/>
    <w:unhideWhenUsed/>
    <w:rsid w:val="001F11B9"/>
    <w:rPr>
      <w:vertAlign w:val="superscript"/>
    </w:rPr>
  </w:style>
  <w:style w:type="paragraph" w:styleId="Footer">
    <w:name w:val="footer"/>
    <w:basedOn w:val="Normal"/>
    <w:link w:val="FooterChar"/>
    <w:uiPriority w:val="99"/>
    <w:unhideWhenUsed/>
    <w:rsid w:val="0021508A"/>
    <w:pPr>
      <w:tabs>
        <w:tab w:val="center" w:pos="4320"/>
        <w:tab w:val="right" w:pos="8640"/>
      </w:tabs>
    </w:pPr>
  </w:style>
  <w:style w:type="character" w:customStyle="1" w:styleId="FooterChar">
    <w:name w:val="Footer Char"/>
    <w:basedOn w:val="DefaultParagraphFont"/>
    <w:link w:val="Footer"/>
    <w:uiPriority w:val="99"/>
    <w:rsid w:val="0021508A"/>
  </w:style>
  <w:style w:type="character" w:styleId="PageNumber">
    <w:name w:val="page number"/>
    <w:basedOn w:val="DefaultParagraphFont"/>
    <w:uiPriority w:val="99"/>
    <w:semiHidden/>
    <w:unhideWhenUsed/>
    <w:rsid w:val="0021508A"/>
  </w:style>
  <w:style w:type="character" w:styleId="Hyperlink">
    <w:name w:val="Hyperlink"/>
    <w:basedOn w:val="DefaultParagraphFont"/>
    <w:uiPriority w:val="99"/>
    <w:unhideWhenUsed/>
    <w:rsid w:val="0068773B"/>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1642"/>
    <w:pPr>
      <w:ind w:left="720"/>
      <w:contextualSpacing/>
    </w:pPr>
  </w:style>
  <w:style w:type="paragraph" w:styleId="FootnoteText">
    <w:name w:val="footnote text"/>
    <w:basedOn w:val="Normal"/>
    <w:link w:val="FootnoteTextChar"/>
    <w:uiPriority w:val="99"/>
    <w:unhideWhenUsed/>
    <w:rsid w:val="001F11B9"/>
  </w:style>
  <w:style w:type="character" w:customStyle="1" w:styleId="FootnoteTextChar">
    <w:name w:val="Footnote Text Char"/>
    <w:basedOn w:val="DefaultParagraphFont"/>
    <w:link w:val="FootnoteText"/>
    <w:uiPriority w:val="99"/>
    <w:rsid w:val="001F11B9"/>
  </w:style>
  <w:style w:type="character" w:styleId="FootnoteReference">
    <w:name w:val="footnote reference"/>
    <w:basedOn w:val="DefaultParagraphFont"/>
    <w:uiPriority w:val="99"/>
    <w:unhideWhenUsed/>
    <w:rsid w:val="001F11B9"/>
    <w:rPr>
      <w:vertAlign w:val="superscript"/>
    </w:rPr>
  </w:style>
  <w:style w:type="paragraph" w:styleId="Footer">
    <w:name w:val="footer"/>
    <w:basedOn w:val="Normal"/>
    <w:link w:val="FooterChar"/>
    <w:uiPriority w:val="99"/>
    <w:unhideWhenUsed/>
    <w:rsid w:val="0021508A"/>
    <w:pPr>
      <w:tabs>
        <w:tab w:val="center" w:pos="4320"/>
        <w:tab w:val="right" w:pos="8640"/>
      </w:tabs>
    </w:pPr>
  </w:style>
  <w:style w:type="character" w:customStyle="1" w:styleId="FooterChar">
    <w:name w:val="Footer Char"/>
    <w:basedOn w:val="DefaultParagraphFont"/>
    <w:link w:val="Footer"/>
    <w:uiPriority w:val="99"/>
    <w:rsid w:val="0021508A"/>
  </w:style>
  <w:style w:type="character" w:styleId="PageNumber">
    <w:name w:val="page number"/>
    <w:basedOn w:val="DefaultParagraphFont"/>
    <w:uiPriority w:val="99"/>
    <w:semiHidden/>
    <w:unhideWhenUsed/>
    <w:rsid w:val="0021508A"/>
  </w:style>
  <w:style w:type="character" w:styleId="Hyperlink">
    <w:name w:val="Hyperlink"/>
    <w:basedOn w:val="DefaultParagraphFont"/>
    <w:uiPriority w:val="99"/>
    <w:unhideWhenUsed/>
    <w:rsid w:val="0068773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s://en.wikipedia.org/wiki/Entropy_(arrow_of_time" TargetMode="External"/><Relationship Id="rId2" Type="http://schemas.openxmlformats.org/officeDocument/2006/relationships/hyperlink" Target="http://discovermagazine.com/2000/dec/20-cover" TargetMode="External"/><Relationship Id="rId3" Type="http://schemas.openxmlformats.org/officeDocument/2006/relationships/hyperlink" Target="http://plato.stanford.edu/entries/mctagga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226</TotalTime>
  <Pages>9</Pages>
  <Words>2903</Words>
  <Characters>16550</Characters>
  <Application>Microsoft Macintosh Word</Application>
  <DocSecurity>0</DocSecurity>
  <Lines>137</Lines>
  <Paragraphs>38</Paragraphs>
  <ScaleCrop>false</ScaleCrop>
  <Company/>
  <LinksUpToDate>false</LinksUpToDate>
  <CharactersWithSpaces>19415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Talbot</dc:creator>
  <cp:keywords/>
  <dc:description/>
  <cp:lastModifiedBy>Marianne Talbot</cp:lastModifiedBy>
  <cp:revision>36</cp:revision>
  <dcterms:created xsi:type="dcterms:W3CDTF">2015-11-24T11:53:00Z</dcterms:created>
  <dcterms:modified xsi:type="dcterms:W3CDTF">2015-11-25T11:39:00Z</dcterms:modified>
</cp:coreProperties>
</file>