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7554F1" w14:textId="77777777" w:rsidR="00F66F89" w:rsidRDefault="00B31A63">
      <w:pPr>
        <w:rPr>
          <w:b/>
          <w:sz w:val="22"/>
          <w:szCs w:val="22"/>
          <w:u w:val="single"/>
        </w:rPr>
      </w:pPr>
      <w:r w:rsidRPr="00B31A63">
        <w:rPr>
          <w:b/>
          <w:sz w:val="22"/>
          <w:szCs w:val="22"/>
          <w:u w:val="single"/>
        </w:rPr>
        <w:t>Lecture Four</w:t>
      </w:r>
    </w:p>
    <w:p w14:paraId="6F489038" w14:textId="77777777" w:rsidR="00B31A63" w:rsidRDefault="00B31A63">
      <w:pPr>
        <w:rPr>
          <w:b/>
          <w:sz w:val="22"/>
          <w:szCs w:val="22"/>
          <w:u w:val="single"/>
        </w:rPr>
      </w:pPr>
    </w:p>
    <w:p w14:paraId="4DD1990C" w14:textId="73C4D8E3" w:rsidR="00D76A87" w:rsidRDefault="00A860E2" w:rsidP="00B31A63">
      <w:pPr>
        <w:rPr>
          <w:sz w:val="22"/>
          <w:szCs w:val="22"/>
        </w:rPr>
      </w:pPr>
      <w:r>
        <w:rPr>
          <w:sz w:val="22"/>
          <w:szCs w:val="22"/>
        </w:rPr>
        <w:t xml:space="preserve">Last week we looked </w:t>
      </w:r>
      <w:r w:rsidR="005C20F2">
        <w:rPr>
          <w:sz w:val="22"/>
          <w:szCs w:val="22"/>
        </w:rPr>
        <w:t xml:space="preserve">at </w:t>
      </w:r>
      <w:r w:rsidR="00205CCD">
        <w:rPr>
          <w:sz w:val="22"/>
          <w:szCs w:val="22"/>
        </w:rPr>
        <w:t>Galen Strawso</w:t>
      </w:r>
      <w:r w:rsidR="00F44089">
        <w:rPr>
          <w:sz w:val="22"/>
          <w:szCs w:val="22"/>
        </w:rPr>
        <w:t>n’s</w:t>
      </w:r>
      <w:r w:rsidR="00F64739">
        <w:rPr>
          <w:sz w:val="22"/>
          <w:szCs w:val="22"/>
        </w:rPr>
        <w:t xml:space="preserve"> claim t</w:t>
      </w:r>
      <w:r>
        <w:rPr>
          <w:sz w:val="22"/>
          <w:szCs w:val="22"/>
        </w:rPr>
        <w:t>hat the traditional interpretation of Hume</w:t>
      </w:r>
      <w:r w:rsidR="00FF2778">
        <w:rPr>
          <w:sz w:val="22"/>
          <w:szCs w:val="22"/>
        </w:rPr>
        <w:t xml:space="preserve"> </w:t>
      </w:r>
      <w:r>
        <w:rPr>
          <w:sz w:val="22"/>
          <w:szCs w:val="22"/>
        </w:rPr>
        <w:t>is wrong</w:t>
      </w:r>
      <w:r w:rsidR="00F44089">
        <w:rPr>
          <w:rStyle w:val="FootnoteReference"/>
          <w:sz w:val="22"/>
          <w:szCs w:val="22"/>
        </w:rPr>
        <w:footnoteReference w:id="1"/>
      </w:r>
      <w:r>
        <w:rPr>
          <w:sz w:val="22"/>
          <w:szCs w:val="22"/>
        </w:rPr>
        <w:t xml:space="preserve">. </w:t>
      </w:r>
      <w:r w:rsidR="00D76A87">
        <w:rPr>
          <w:sz w:val="22"/>
          <w:szCs w:val="22"/>
        </w:rPr>
        <w:t>According</w:t>
      </w:r>
      <w:r>
        <w:rPr>
          <w:sz w:val="22"/>
          <w:szCs w:val="22"/>
        </w:rPr>
        <w:t xml:space="preserve"> to Straws</w:t>
      </w:r>
      <w:r w:rsidR="00D76A87">
        <w:rPr>
          <w:sz w:val="22"/>
          <w:szCs w:val="22"/>
        </w:rPr>
        <w:t>o</w:t>
      </w:r>
      <w:r>
        <w:rPr>
          <w:sz w:val="22"/>
          <w:szCs w:val="22"/>
        </w:rPr>
        <w:t xml:space="preserve">n, </w:t>
      </w:r>
      <w:r w:rsidR="00D76A87">
        <w:rPr>
          <w:sz w:val="22"/>
          <w:szCs w:val="22"/>
        </w:rPr>
        <w:t xml:space="preserve">Hume </w:t>
      </w:r>
      <w:r w:rsidR="00593564">
        <w:rPr>
          <w:sz w:val="22"/>
          <w:szCs w:val="22"/>
        </w:rPr>
        <w:t>does not reduce</w:t>
      </w:r>
      <w:r w:rsidR="00402BDE">
        <w:rPr>
          <w:sz w:val="22"/>
          <w:szCs w:val="22"/>
        </w:rPr>
        <w:t xml:space="preserve"> causation to</w:t>
      </w:r>
      <w:r w:rsidR="00FF2778">
        <w:rPr>
          <w:sz w:val="22"/>
          <w:szCs w:val="22"/>
        </w:rPr>
        <w:t xml:space="preserve"> regularities</w:t>
      </w:r>
      <w:r w:rsidR="00402BDE">
        <w:rPr>
          <w:sz w:val="22"/>
          <w:szCs w:val="22"/>
        </w:rPr>
        <w:t>, even those that give rise to counterfactual dependencies</w:t>
      </w:r>
      <w:r w:rsidR="00FF2778">
        <w:rPr>
          <w:sz w:val="22"/>
          <w:szCs w:val="22"/>
        </w:rPr>
        <w:t xml:space="preserve">, instead he </w:t>
      </w:r>
      <w:r>
        <w:rPr>
          <w:sz w:val="22"/>
          <w:szCs w:val="22"/>
        </w:rPr>
        <w:t xml:space="preserve">is a </w:t>
      </w:r>
      <w:r w:rsidRPr="00A860E2">
        <w:rPr>
          <w:i/>
          <w:sz w:val="22"/>
          <w:szCs w:val="22"/>
        </w:rPr>
        <w:t>sceptical realist</w:t>
      </w:r>
      <w:r>
        <w:rPr>
          <w:sz w:val="22"/>
          <w:szCs w:val="22"/>
        </w:rPr>
        <w:t xml:space="preserve">. </w:t>
      </w:r>
    </w:p>
    <w:p w14:paraId="7CE93FFE" w14:textId="77777777" w:rsidR="00D76A87" w:rsidRDefault="00D76A87" w:rsidP="00B31A63">
      <w:pPr>
        <w:rPr>
          <w:sz w:val="22"/>
          <w:szCs w:val="22"/>
        </w:rPr>
      </w:pPr>
    </w:p>
    <w:p w14:paraId="1B48DCED" w14:textId="0326CD03" w:rsidR="00A860E2" w:rsidRDefault="00E815F5" w:rsidP="00B31A63">
      <w:pPr>
        <w:rPr>
          <w:sz w:val="22"/>
          <w:szCs w:val="22"/>
        </w:rPr>
      </w:pPr>
      <w:r>
        <w:rPr>
          <w:sz w:val="22"/>
          <w:szCs w:val="22"/>
        </w:rPr>
        <w:t xml:space="preserve">Strawson’s </w:t>
      </w:r>
      <w:r w:rsidR="00A860E2">
        <w:rPr>
          <w:sz w:val="22"/>
          <w:szCs w:val="22"/>
        </w:rPr>
        <w:t xml:space="preserve">Hume </w:t>
      </w:r>
      <w:r w:rsidR="00A860E2">
        <w:rPr>
          <w:i/>
          <w:sz w:val="22"/>
          <w:szCs w:val="22"/>
        </w:rPr>
        <w:t>does</w:t>
      </w:r>
      <w:r w:rsidR="00A860E2">
        <w:rPr>
          <w:sz w:val="22"/>
          <w:szCs w:val="22"/>
        </w:rPr>
        <w:t xml:space="preserve"> say we cannot know anything about necessary connection</w:t>
      </w:r>
      <w:r w:rsidR="00D76A87">
        <w:rPr>
          <w:sz w:val="22"/>
          <w:szCs w:val="22"/>
        </w:rPr>
        <w:t xml:space="preserve"> (he is sceptical)</w:t>
      </w:r>
      <w:r w:rsidR="00A860E2">
        <w:rPr>
          <w:sz w:val="22"/>
          <w:szCs w:val="22"/>
        </w:rPr>
        <w:t xml:space="preserve">. But he does </w:t>
      </w:r>
      <w:r w:rsidR="00A860E2" w:rsidRPr="002968C4">
        <w:rPr>
          <w:sz w:val="22"/>
          <w:szCs w:val="22"/>
        </w:rPr>
        <w:t xml:space="preserve">not </w:t>
      </w:r>
      <w:r w:rsidR="00A860E2">
        <w:rPr>
          <w:sz w:val="22"/>
          <w:szCs w:val="22"/>
        </w:rPr>
        <w:t xml:space="preserve">say that </w:t>
      </w:r>
      <w:r w:rsidR="00A860E2" w:rsidRPr="002968C4">
        <w:rPr>
          <w:i/>
          <w:sz w:val="22"/>
          <w:szCs w:val="22"/>
        </w:rPr>
        <w:t>there is no</w:t>
      </w:r>
      <w:r w:rsidR="00A860E2" w:rsidRPr="00593564">
        <w:rPr>
          <w:sz w:val="22"/>
          <w:szCs w:val="22"/>
        </w:rPr>
        <w:t xml:space="preserve"> necessary connection</w:t>
      </w:r>
      <w:r w:rsidR="00402BDE">
        <w:rPr>
          <w:sz w:val="22"/>
          <w:szCs w:val="22"/>
        </w:rPr>
        <w:t xml:space="preserve"> (he is </w:t>
      </w:r>
      <w:r w:rsidR="00402BDE">
        <w:rPr>
          <w:i/>
          <w:sz w:val="22"/>
          <w:szCs w:val="22"/>
        </w:rPr>
        <w:t>not</w:t>
      </w:r>
      <w:r w:rsidR="00177D42">
        <w:rPr>
          <w:sz w:val="22"/>
          <w:szCs w:val="22"/>
        </w:rPr>
        <w:t xml:space="preserve"> </w:t>
      </w:r>
      <w:r w:rsidR="00402BDE">
        <w:rPr>
          <w:sz w:val="22"/>
          <w:szCs w:val="22"/>
        </w:rPr>
        <w:t>anti-realist)</w:t>
      </w:r>
      <w:r w:rsidR="00A860E2" w:rsidRPr="00A860E2">
        <w:rPr>
          <w:i/>
          <w:sz w:val="22"/>
          <w:szCs w:val="22"/>
        </w:rPr>
        <w:t>.</w:t>
      </w:r>
      <w:r w:rsidR="00A860E2">
        <w:rPr>
          <w:i/>
          <w:sz w:val="22"/>
          <w:szCs w:val="22"/>
        </w:rPr>
        <w:t xml:space="preserve"> </w:t>
      </w:r>
      <w:r w:rsidR="00A860E2">
        <w:rPr>
          <w:sz w:val="22"/>
          <w:szCs w:val="22"/>
        </w:rPr>
        <w:t>Hume</w:t>
      </w:r>
      <w:r w:rsidR="00492E16">
        <w:rPr>
          <w:sz w:val="22"/>
          <w:szCs w:val="22"/>
        </w:rPr>
        <w:t>,</w:t>
      </w:r>
      <w:r w:rsidR="00492E16" w:rsidRPr="00492E16">
        <w:rPr>
          <w:sz w:val="22"/>
          <w:szCs w:val="22"/>
        </w:rPr>
        <w:t xml:space="preserve"> </w:t>
      </w:r>
      <w:r w:rsidR="00492E16">
        <w:rPr>
          <w:sz w:val="22"/>
          <w:szCs w:val="22"/>
        </w:rPr>
        <w:t xml:space="preserve">says Strawson, </w:t>
      </w:r>
      <w:r w:rsidR="00A860E2">
        <w:rPr>
          <w:sz w:val="22"/>
          <w:szCs w:val="22"/>
        </w:rPr>
        <w:t xml:space="preserve">is sanguine about the </w:t>
      </w:r>
      <w:r w:rsidR="00A860E2" w:rsidRPr="00177D42">
        <w:rPr>
          <w:sz w:val="22"/>
          <w:szCs w:val="22"/>
        </w:rPr>
        <w:t xml:space="preserve">existence </w:t>
      </w:r>
      <w:r w:rsidR="00177D42">
        <w:rPr>
          <w:sz w:val="22"/>
          <w:szCs w:val="22"/>
        </w:rPr>
        <w:t xml:space="preserve">of a power, </w:t>
      </w:r>
      <w:r w:rsidR="00A860E2" w:rsidRPr="00593564">
        <w:rPr>
          <w:sz w:val="22"/>
          <w:szCs w:val="22"/>
        </w:rPr>
        <w:t>force</w:t>
      </w:r>
      <w:r w:rsidR="00177D42">
        <w:rPr>
          <w:sz w:val="22"/>
          <w:szCs w:val="22"/>
        </w:rPr>
        <w:t xml:space="preserve"> or necessary connection</w:t>
      </w:r>
      <w:r w:rsidR="00A860E2" w:rsidRPr="00593564">
        <w:rPr>
          <w:sz w:val="22"/>
          <w:szCs w:val="22"/>
        </w:rPr>
        <w:t>.</w:t>
      </w:r>
      <w:r w:rsidR="00D76A87">
        <w:rPr>
          <w:sz w:val="22"/>
          <w:szCs w:val="22"/>
        </w:rPr>
        <w:t xml:space="preserve"> </w:t>
      </w:r>
    </w:p>
    <w:p w14:paraId="55502811" w14:textId="77777777" w:rsidR="00D76A87" w:rsidRDefault="00D76A87" w:rsidP="00B31A63">
      <w:pPr>
        <w:rPr>
          <w:sz w:val="22"/>
          <w:szCs w:val="22"/>
        </w:rPr>
      </w:pPr>
    </w:p>
    <w:p w14:paraId="189491B7" w14:textId="73ADF73C" w:rsidR="00D76A87" w:rsidRDefault="00177D42" w:rsidP="00D76A87">
      <w:pPr>
        <w:rPr>
          <w:sz w:val="22"/>
          <w:szCs w:val="22"/>
        </w:rPr>
      </w:pPr>
      <w:r>
        <w:rPr>
          <w:sz w:val="22"/>
          <w:szCs w:val="22"/>
        </w:rPr>
        <w:t>This</w:t>
      </w:r>
      <w:r w:rsidR="00E815F5">
        <w:rPr>
          <w:sz w:val="22"/>
          <w:szCs w:val="22"/>
        </w:rPr>
        <w:t xml:space="preserve"> introduces the possibility of a </w:t>
      </w:r>
      <w:r w:rsidR="00E815F5" w:rsidRPr="00E815F5">
        <w:rPr>
          <w:i/>
          <w:sz w:val="22"/>
          <w:szCs w:val="22"/>
        </w:rPr>
        <w:t>scientific</w:t>
      </w:r>
      <w:r w:rsidR="00E815F5">
        <w:rPr>
          <w:sz w:val="22"/>
          <w:szCs w:val="22"/>
        </w:rPr>
        <w:t xml:space="preserve"> account of causation – an account of causation that emerges from an </w:t>
      </w:r>
      <w:r w:rsidR="00E815F5" w:rsidRPr="00402BDE">
        <w:rPr>
          <w:i/>
          <w:sz w:val="22"/>
          <w:szCs w:val="22"/>
        </w:rPr>
        <w:t>empirical</w:t>
      </w:r>
      <w:r w:rsidR="00E815F5">
        <w:rPr>
          <w:sz w:val="22"/>
          <w:szCs w:val="22"/>
        </w:rPr>
        <w:t xml:space="preserve">, rather than a </w:t>
      </w:r>
      <w:r w:rsidR="00E815F5" w:rsidRPr="00402BDE">
        <w:rPr>
          <w:i/>
          <w:sz w:val="22"/>
          <w:szCs w:val="22"/>
        </w:rPr>
        <w:t>philosophical</w:t>
      </w:r>
      <w:r w:rsidR="00E815F5">
        <w:rPr>
          <w:sz w:val="22"/>
          <w:szCs w:val="22"/>
        </w:rPr>
        <w:t>, theory.</w:t>
      </w:r>
      <w:r w:rsidR="00112AB3">
        <w:rPr>
          <w:sz w:val="22"/>
          <w:szCs w:val="22"/>
        </w:rPr>
        <w:t xml:space="preserve"> </w:t>
      </w:r>
      <w:r w:rsidR="00E815F5">
        <w:rPr>
          <w:sz w:val="22"/>
          <w:szCs w:val="22"/>
        </w:rPr>
        <w:t xml:space="preserve">Such a theory would be a </w:t>
      </w:r>
      <w:r w:rsidR="00921E81">
        <w:rPr>
          <w:sz w:val="22"/>
          <w:szCs w:val="22"/>
        </w:rPr>
        <w:t>S</w:t>
      </w:r>
      <w:r w:rsidR="002C3234">
        <w:rPr>
          <w:sz w:val="22"/>
          <w:szCs w:val="22"/>
        </w:rPr>
        <w:t xml:space="preserve">ingularist </w:t>
      </w:r>
      <w:r w:rsidR="00402BDE">
        <w:rPr>
          <w:sz w:val="22"/>
          <w:szCs w:val="22"/>
        </w:rPr>
        <w:t>Theory</w:t>
      </w:r>
      <w:r w:rsidR="00921E81">
        <w:rPr>
          <w:sz w:val="22"/>
          <w:szCs w:val="22"/>
        </w:rPr>
        <w:t xml:space="preserve"> of C</w:t>
      </w:r>
      <w:r w:rsidR="00D76A87">
        <w:rPr>
          <w:sz w:val="22"/>
          <w:szCs w:val="22"/>
        </w:rPr>
        <w:t>ausation</w:t>
      </w:r>
      <w:r w:rsidR="005C20F2">
        <w:rPr>
          <w:sz w:val="22"/>
          <w:szCs w:val="22"/>
        </w:rPr>
        <w:t xml:space="preserve"> (STC)</w:t>
      </w:r>
      <w:r w:rsidR="002C3234">
        <w:rPr>
          <w:sz w:val="22"/>
          <w:szCs w:val="22"/>
        </w:rPr>
        <w:t>.</w:t>
      </w:r>
    </w:p>
    <w:p w14:paraId="16A6D8B9" w14:textId="77777777" w:rsidR="002C3234" w:rsidRDefault="002C3234" w:rsidP="00D76A87">
      <w:pPr>
        <w:rPr>
          <w:sz w:val="22"/>
          <w:szCs w:val="22"/>
        </w:rPr>
      </w:pPr>
    </w:p>
    <w:p w14:paraId="19D4F060" w14:textId="77777777" w:rsidR="002C3234" w:rsidRPr="002C3234" w:rsidRDefault="002C3234" w:rsidP="00D76A87">
      <w:pPr>
        <w:rPr>
          <w:b/>
          <w:sz w:val="22"/>
          <w:szCs w:val="22"/>
          <w:u w:val="single"/>
        </w:rPr>
      </w:pPr>
      <w:r w:rsidRPr="002C3234">
        <w:rPr>
          <w:b/>
          <w:sz w:val="22"/>
          <w:szCs w:val="22"/>
          <w:u w:val="single"/>
        </w:rPr>
        <w:t>Singularist Theories</w:t>
      </w:r>
    </w:p>
    <w:p w14:paraId="19164B13" w14:textId="77777777" w:rsidR="00A860E2" w:rsidRDefault="00A860E2" w:rsidP="00B31A63">
      <w:pPr>
        <w:rPr>
          <w:sz w:val="22"/>
          <w:szCs w:val="22"/>
        </w:rPr>
      </w:pPr>
    </w:p>
    <w:p w14:paraId="074AD439" w14:textId="62A10519" w:rsidR="006F0CB1" w:rsidRDefault="002C3234" w:rsidP="00B31A63">
      <w:pPr>
        <w:rPr>
          <w:sz w:val="22"/>
          <w:szCs w:val="22"/>
        </w:rPr>
      </w:pPr>
      <w:r>
        <w:rPr>
          <w:sz w:val="22"/>
          <w:szCs w:val="22"/>
        </w:rPr>
        <w:t xml:space="preserve">Singularists believe that singular causal relations </w:t>
      </w:r>
      <w:r w:rsidR="00730281">
        <w:rPr>
          <w:sz w:val="22"/>
          <w:szCs w:val="22"/>
        </w:rPr>
        <w:t xml:space="preserve">are </w:t>
      </w:r>
      <w:r>
        <w:rPr>
          <w:sz w:val="22"/>
          <w:szCs w:val="22"/>
        </w:rPr>
        <w:t xml:space="preserve">more fundamental than causal regularities or laws. </w:t>
      </w:r>
      <w:r w:rsidR="00492E16">
        <w:rPr>
          <w:sz w:val="22"/>
          <w:szCs w:val="22"/>
        </w:rPr>
        <w:t xml:space="preserve">In observing regularities we are not, </w:t>
      </w:r>
      <w:r w:rsidR="00E61DB4">
        <w:rPr>
          <w:sz w:val="22"/>
          <w:szCs w:val="22"/>
        </w:rPr>
        <w:t>they say</w:t>
      </w:r>
      <w:r w:rsidR="00492E16">
        <w:rPr>
          <w:sz w:val="22"/>
          <w:szCs w:val="22"/>
        </w:rPr>
        <w:t xml:space="preserve">, observing anything that isn’t there in the </w:t>
      </w:r>
      <w:r w:rsidR="00492E16" w:rsidRPr="00E815F5">
        <w:rPr>
          <w:i/>
          <w:sz w:val="22"/>
          <w:szCs w:val="22"/>
        </w:rPr>
        <w:t>individual</w:t>
      </w:r>
      <w:r w:rsidR="00492E16">
        <w:rPr>
          <w:sz w:val="22"/>
          <w:szCs w:val="22"/>
        </w:rPr>
        <w:t xml:space="preserve"> causal relation.</w:t>
      </w:r>
    </w:p>
    <w:p w14:paraId="5CBC4AA6" w14:textId="77777777" w:rsidR="006F0CB1" w:rsidRDefault="006F0CB1" w:rsidP="00B31A63">
      <w:pPr>
        <w:rPr>
          <w:sz w:val="22"/>
          <w:szCs w:val="22"/>
        </w:rPr>
      </w:pPr>
    </w:p>
    <w:p w14:paraId="3E88A822" w14:textId="18DFF71D" w:rsidR="002C3234" w:rsidRDefault="00764B6C" w:rsidP="00B31A63">
      <w:pPr>
        <w:rPr>
          <w:sz w:val="22"/>
          <w:szCs w:val="22"/>
        </w:rPr>
      </w:pPr>
      <w:r>
        <w:rPr>
          <w:sz w:val="22"/>
          <w:szCs w:val="22"/>
        </w:rPr>
        <w:t>Some believe</w:t>
      </w:r>
      <w:r w:rsidR="002C3234">
        <w:rPr>
          <w:sz w:val="22"/>
          <w:szCs w:val="22"/>
        </w:rPr>
        <w:t xml:space="preserve">, pace Hume, </w:t>
      </w:r>
      <w:r>
        <w:rPr>
          <w:sz w:val="22"/>
          <w:szCs w:val="22"/>
        </w:rPr>
        <w:t xml:space="preserve">that </w:t>
      </w:r>
      <w:r w:rsidR="002C3234">
        <w:rPr>
          <w:sz w:val="22"/>
          <w:szCs w:val="22"/>
        </w:rPr>
        <w:t xml:space="preserve">we can </w:t>
      </w:r>
      <w:r w:rsidR="00E81450">
        <w:rPr>
          <w:sz w:val="22"/>
          <w:szCs w:val="22"/>
        </w:rPr>
        <w:t xml:space="preserve">observe </w:t>
      </w:r>
      <w:r w:rsidR="002C3234">
        <w:rPr>
          <w:sz w:val="22"/>
          <w:szCs w:val="22"/>
        </w:rPr>
        <w:t>causa</w:t>
      </w:r>
      <w:r w:rsidR="00E81450">
        <w:rPr>
          <w:sz w:val="22"/>
          <w:szCs w:val="22"/>
        </w:rPr>
        <w:t xml:space="preserve">tion in the single case; </w:t>
      </w:r>
      <w:r w:rsidR="002C3234">
        <w:rPr>
          <w:sz w:val="22"/>
          <w:szCs w:val="22"/>
        </w:rPr>
        <w:t>regularities are not even neede</w:t>
      </w:r>
      <w:r w:rsidR="00921E81">
        <w:rPr>
          <w:sz w:val="22"/>
          <w:szCs w:val="22"/>
        </w:rPr>
        <w:t xml:space="preserve">d as </w:t>
      </w:r>
      <w:r w:rsidR="00921E81" w:rsidRPr="007B1449">
        <w:rPr>
          <w:i/>
          <w:sz w:val="22"/>
          <w:szCs w:val="22"/>
        </w:rPr>
        <w:t>evidence</w:t>
      </w:r>
      <w:r w:rsidR="00921E81">
        <w:rPr>
          <w:sz w:val="22"/>
          <w:szCs w:val="22"/>
        </w:rPr>
        <w:t xml:space="preserve"> for causation. </w:t>
      </w:r>
      <w:r w:rsidR="002C3234">
        <w:rPr>
          <w:sz w:val="22"/>
          <w:szCs w:val="22"/>
        </w:rPr>
        <w:t>Anscombe</w:t>
      </w:r>
      <w:r w:rsidR="00E81450">
        <w:rPr>
          <w:sz w:val="22"/>
          <w:szCs w:val="22"/>
        </w:rPr>
        <w:t xml:space="preserve"> </w:t>
      </w:r>
      <w:r w:rsidR="002C3234">
        <w:rPr>
          <w:sz w:val="22"/>
          <w:szCs w:val="22"/>
        </w:rPr>
        <w:t xml:space="preserve">believes that </w:t>
      </w:r>
      <w:r w:rsidR="00921E81">
        <w:rPr>
          <w:sz w:val="22"/>
          <w:szCs w:val="22"/>
        </w:rPr>
        <w:t>when</w:t>
      </w:r>
      <w:r w:rsidR="002C3234">
        <w:rPr>
          <w:sz w:val="22"/>
          <w:szCs w:val="22"/>
        </w:rPr>
        <w:t xml:space="preserve"> we cut bread we are aware of the efficacy of the knife</w:t>
      </w:r>
      <w:r w:rsidR="00492E16">
        <w:rPr>
          <w:rStyle w:val="FootnoteReference"/>
          <w:sz w:val="22"/>
          <w:szCs w:val="22"/>
        </w:rPr>
        <w:footnoteReference w:id="2"/>
      </w:r>
      <w:r w:rsidR="002C3234">
        <w:rPr>
          <w:sz w:val="22"/>
          <w:szCs w:val="22"/>
        </w:rPr>
        <w:t xml:space="preserve">. Armstrong believes we are aware of our own efficacy as we act on the world, and </w:t>
      </w:r>
      <w:r w:rsidR="00E81450">
        <w:rPr>
          <w:sz w:val="22"/>
          <w:szCs w:val="22"/>
        </w:rPr>
        <w:t xml:space="preserve">also </w:t>
      </w:r>
      <w:r w:rsidR="002C3234">
        <w:rPr>
          <w:sz w:val="22"/>
          <w:szCs w:val="22"/>
        </w:rPr>
        <w:t xml:space="preserve">of the </w:t>
      </w:r>
      <w:r w:rsidR="00492E16">
        <w:rPr>
          <w:sz w:val="22"/>
          <w:szCs w:val="22"/>
        </w:rPr>
        <w:t xml:space="preserve">action of the </w:t>
      </w:r>
      <w:r w:rsidR="002C3234">
        <w:rPr>
          <w:sz w:val="22"/>
          <w:szCs w:val="22"/>
        </w:rPr>
        <w:t>world</w:t>
      </w:r>
      <w:r w:rsidR="00492E16">
        <w:rPr>
          <w:sz w:val="22"/>
          <w:szCs w:val="22"/>
        </w:rPr>
        <w:t xml:space="preserve"> </w:t>
      </w:r>
      <w:r w:rsidR="002C3234">
        <w:rPr>
          <w:sz w:val="22"/>
          <w:szCs w:val="22"/>
        </w:rPr>
        <w:t>on our bodies</w:t>
      </w:r>
      <w:r>
        <w:rPr>
          <w:rStyle w:val="FootnoteReference"/>
          <w:sz w:val="22"/>
          <w:szCs w:val="22"/>
        </w:rPr>
        <w:footnoteReference w:id="3"/>
      </w:r>
      <w:r w:rsidR="002C3234">
        <w:rPr>
          <w:sz w:val="22"/>
          <w:szCs w:val="22"/>
        </w:rPr>
        <w:t xml:space="preserve">.  </w:t>
      </w:r>
    </w:p>
    <w:p w14:paraId="1BA6F46C" w14:textId="77777777" w:rsidR="002C3234" w:rsidRDefault="002C3234" w:rsidP="00B31A63">
      <w:pPr>
        <w:rPr>
          <w:sz w:val="22"/>
          <w:szCs w:val="22"/>
        </w:rPr>
      </w:pPr>
    </w:p>
    <w:p w14:paraId="6EFBA56E" w14:textId="2B4F4062" w:rsidR="002C3234" w:rsidRDefault="00EB1472" w:rsidP="00B31A63">
      <w:pPr>
        <w:rPr>
          <w:sz w:val="22"/>
          <w:szCs w:val="22"/>
        </w:rPr>
      </w:pPr>
      <w:r>
        <w:rPr>
          <w:sz w:val="22"/>
          <w:szCs w:val="22"/>
        </w:rPr>
        <w:t>Other singularists</w:t>
      </w:r>
      <w:r w:rsidR="00F96838">
        <w:rPr>
          <w:rStyle w:val="FootnoteReference"/>
          <w:sz w:val="22"/>
          <w:szCs w:val="22"/>
        </w:rPr>
        <w:footnoteReference w:id="4"/>
      </w:r>
      <w:r>
        <w:rPr>
          <w:sz w:val="22"/>
          <w:szCs w:val="22"/>
        </w:rPr>
        <w:t xml:space="preserve"> </w:t>
      </w:r>
      <w:r w:rsidR="006F0CB1">
        <w:rPr>
          <w:sz w:val="22"/>
          <w:szCs w:val="22"/>
        </w:rPr>
        <w:t xml:space="preserve">accept that we need regularities </w:t>
      </w:r>
      <w:r w:rsidR="00492E16">
        <w:rPr>
          <w:sz w:val="22"/>
          <w:szCs w:val="22"/>
        </w:rPr>
        <w:t xml:space="preserve">as </w:t>
      </w:r>
      <w:r w:rsidR="00492E16" w:rsidRPr="00E815F5">
        <w:rPr>
          <w:i/>
          <w:sz w:val="22"/>
          <w:szCs w:val="22"/>
        </w:rPr>
        <w:t>evidence</w:t>
      </w:r>
      <w:r w:rsidR="00492E16">
        <w:rPr>
          <w:sz w:val="22"/>
          <w:szCs w:val="22"/>
        </w:rPr>
        <w:t xml:space="preserve"> for </w:t>
      </w:r>
      <w:r>
        <w:rPr>
          <w:sz w:val="22"/>
          <w:szCs w:val="22"/>
        </w:rPr>
        <w:t>causation</w:t>
      </w:r>
      <w:r w:rsidR="00E81450">
        <w:rPr>
          <w:sz w:val="22"/>
          <w:szCs w:val="22"/>
        </w:rPr>
        <w:t xml:space="preserve"> whilst agreeing there is nothing in a</w:t>
      </w:r>
      <w:r w:rsidR="00492E16">
        <w:rPr>
          <w:sz w:val="22"/>
          <w:szCs w:val="22"/>
        </w:rPr>
        <w:t xml:space="preserve"> regularity that isn’t the</w:t>
      </w:r>
      <w:r w:rsidR="00093ACD">
        <w:rPr>
          <w:sz w:val="22"/>
          <w:szCs w:val="22"/>
        </w:rPr>
        <w:t>re in the individual case. S</w:t>
      </w:r>
      <w:r w:rsidR="00492E16">
        <w:rPr>
          <w:sz w:val="22"/>
          <w:szCs w:val="22"/>
        </w:rPr>
        <w:t>ome singularists would accept the Mill-Ramsey-Lewis account of the laws of nature</w:t>
      </w:r>
      <w:r w:rsidR="00093ACD">
        <w:rPr>
          <w:sz w:val="22"/>
          <w:szCs w:val="22"/>
        </w:rPr>
        <w:t xml:space="preserve"> </w:t>
      </w:r>
      <w:r w:rsidR="00FF2778">
        <w:rPr>
          <w:sz w:val="22"/>
          <w:szCs w:val="22"/>
        </w:rPr>
        <w:t>(also adopted</w:t>
      </w:r>
      <w:r w:rsidR="00730281">
        <w:rPr>
          <w:sz w:val="22"/>
          <w:szCs w:val="22"/>
        </w:rPr>
        <w:t xml:space="preserve"> by modern Humeans</w:t>
      </w:r>
      <w:r w:rsidR="005C20F2">
        <w:rPr>
          <w:rStyle w:val="FootnoteReference"/>
          <w:sz w:val="22"/>
          <w:szCs w:val="22"/>
        </w:rPr>
        <w:footnoteReference w:id="5"/>
      </w:r>
      <w:r w:rsidR="00FF2778">
        <w:rPr>
          <w:sz w:val="22"/>
          <w:szCs w:val="22"/>
        </w:rPr>
        <w:t>)</w:t>
      </w:r>
      <w:r w:rsidR="00730281">
        <w:rPr>
          <w:sz w:val="22"/>
          <w:szCs w:val="22"/>
        </w:rPr>
        <w:t>. O</w:t>
      </w:r>
      <w:r w:rsidR="00492E16">
        <w:rPr>
          <w:sz w:val="22"/>
          <w:szCs w:val="22"/>
        </w:rPr>
        <w:t xml:space="preserve">thers insist that </w:t>
      </w:r>
      <w:r w:rsidR="00921E81">
        <w:rPr>
          <w:sz w:val="22"/>
          <w:szCs w:val="22"/>
        </w:rPr>
        <w:t>laws are relatio</w:t>
      </w:r>
      <w:r w:rsidR="00730281">
        <w:rPr>
          <w:sz w:val="22"/>
          <w:szCs w:val="22"/>
        </w:rPr>
        <w:t>ns of ‘contingent necessitation</w:t>
      </w:r>
      <w:r w:rsidR="00921E81">
        <w:rPr>
          <w:sz w:val="22"/>
          <w:szCs w:val="22"/>
        </w:rPr>
        <w:t xml:space="preserve"> between universals</w:t>
      </w:r>
      <w:r w:rsidR="00E61DB4">
        <w:rPr>
          <w:rStyle w:val="FootnoteReference"/>
          <w:sz w:val="22"/>
          <w:szCs w:val="22"/>
        </w:rPr>
        <w:footnoteReference w:id="6"/>
      </w:r>
      <w:r w:rsidR="00093ACD">
        <w:rPr>
          <w:sz w:val="22"/>
          <w:szCs w:val="22"/>
        </w:rPr>
        <w:t>’</w:t>
      </w:r>
      <w:r w:rsidR="00730281">
        <w:rPr>
          <w:sz w:val="22"/>
          <w:szCs w:val="22"/>
        </w:rPr>
        <w:t xml:space="preserve">, </w:t>
      </w:r>
      <w:r w:rsidR="00FF2778">
        <w:rPr>
          <w:sz w:val="22"/>
          <w:szCs w:val="22"/>
        </w:rPr>
        <w:t xml:space="preserve">or some other </w:t>
      </w:r>
      <w:r w:rsidR="00093ACD">
        <w:rPr>
          <w:sz w:val="22"/>
          <w:szCs w:val="22"/>
        </w:rPr>
        <w:t>metaphysically robust account</w:t>
      </w:r>
      <w:r w:rsidR="00921E81">
        <w:rPr>
          <w:rStyle w:val="FootnoteReference"/>
          <w:sz w:val="22"/>
          <w:szCs w:val="22"/>
        </w:rPr>
        <w:footnoteReference w:id="7"/>
      </w:r>
      <w:r w:rsidR="00093ACD">
        <w:rPr>
          <w:sz w:val="22"/>
          <w:szCs w:val="22"/>
        </w:rPr>
        <w:t>.</w:t>
      </w:r>
      <w:r w:rsidR="00314332">
        <w:rPr>
          <w:sz w:val="22"/>
          <w:szCs w:val="22"/>
        </w:rPr>
        <w:t xml:space="preserve"> </w:t>
      </w:r>
    </w:p>
    <w:p w14:paraId="1AD3FDA6" w14:textId="77777777" w:rsidR="00730281" w:rsidRDefault="00730281" w:rsidP="00B31A63">
      <w:pPr>
        <w:rPr>
          <w:sz w:val="22"/>
          <w:szCs w:val="22"/>
        </w:rPr>
      </w:pPr>
    </w:p>
    <w:p w14:paraId="2FD7E854" w14:textId="477ABB9A" w:rsidR="00730281" w:rsidRDefault="00730281" w:rsidP="00B31A63">
      <w:pPr>
        <w:rPr>
          <w:b/>
          <w:sz w:val="22"/>
          <w:szCs w:val="22"/>
          <w:u w:val="single"/>
        </w:rPr>
      </w:pPr>
      <w:r>
        <w:rPr>
          <w:b/>
          <w:sz w:val="22"/>
          <w:szCs w:val="22"/>
          <w:u w:val="single"/>
        </w:rPr>
        <w:t>Types of Singularist Theory</w:t>
      </w:r>
    </w:p>
    <w:p w14:paraId="08F8AFBE" w14:textId="77777777" w:rsidR="00730281" w:rsidRDefault="00730281" w:rsidP="00B31A63">
      <w:pPr>
        <w:rPr>
          <w:b/>
          <w:sz w:val="22"/>
          <w:szCs w:val="22"/>
          <w:u w:val="single"/>
        </w:rPr>
      </w:pPr>
    </w:p>
    <w:p w14:paraId="63B1FA25" w14:textId="40FA194E" w:rsidR="00CF3210" w:rsidRPr="00241E28" w:rsidRDefault="00EB1472" w:rsidP="00B31A63">
      <w:pPr>
        <w:rPr>
          <w:sz w:val="22"/>
          <w:szCs w:val="22"/>
        </w:rPr>
      </w:pPr>
      <w:r>
        <w:rPr>
          <w:sz w:val="22"/>
          <w:szCs w:val="22"/>
        </w:rPr>
        <w:t xml:space="preserve">To the extent that causation is a relation that science will one day discover, philosophers can </w:t>
      </w:r>
      <w:r w:rsidR="00853D7B">
        <w:rPr>
          <w:sz w:val="22"/>
          <w:szCs w:val="22"/>
        </w:rPr>
        <w:t>only</w:t>
      </w:r>
      <w:r>
        <w:rPr>
          <w:sz w:val="22"/>
          <w:szCs w:val="22"/>
        </w:rPr>
        <w:t xml:space="preserve"> gesture towards the sort of relation it might </w:t>
      </w:r>
      <w:r w:rsidR="00345EA4">
        <w:rPr>
          <w:sz w:val="22"/>
          <w:szCs w:val="22"/>
        </w:rPr>
        <w:t xml:space="preserve">be. </w:t>
      </w:r>
      <w:r w:rsidR="00BC3657">
        <w:rPr>
          <w:sz w:val="22"/>
          <w:szCs w:val="22"/>
        </w:rPr>
        <w:t>Fair has suggested it is energy or momentum transfer</w:t>
      </w:r>
      <w:r w:rsidR="00BC3657">
        <w:rPr>
          <w:rStyle w:val="FootnoteReference"/>
          <w:sz w:val="22"/>
          <w:szCs w:val="22"/>
        </w:rPr>
        <w:footnoteReference w:id="8"/>
      </w:r>
      <w:r w:rsidR="00BC3657">
        <w:rPr>
          <w:sz w:val="22"/>
          <w:szCs w:val="22"/>
        </w:rPr>
        <w:t>. Hea</w:t>
      </w:r>
      <w:r w:rsidR="00A465B4">
        <w:rPr>
          <w:sz w:val="22"/>
          <w:szCs w:val="22"/>
        </w:rPr>
        <w:t>thcote thinks that it is the</w:t>
      </w:r>
      <w:r w:rsidR="00BC3657">
        <w:rPr>
          <w:sz w:val="22"/>
          <w:szCs w:val="22"/>
        </w:rPr>
        <w:t xml:space="preserve"> exchange of field-quanta</w:t>
      </w:r>
      <w:r w:rsidR="00BC3657">
        <w:rPr>
          <w:rStyle w:val="FootnoteReference"/>
          <w:sz w:val="22"/>
          <w:szCs w:val="22"/>
        </w:rPr>
        <w:footnoteReference w:id="9"/>
      </w:r>
      <w:r w:rsidR="00BC3657">
        <w:rPr>
          <w:sz w:val="22"/>
          <w:szCs w:val="22"/>
        </w:rPr>
        <w:t xml:space="preserve">.  </w:t>
      </w:r>
      <w:r>
        <w:rPr>
          <w:sz w:val="22"/>
          <w:szCs w:val="22"/>
        </w:rPr>
        <w:t xml:space="preserve">Salmon </w:t>
      </w:r>
      <w:r w:rsidR="00BC3657">
        <w:rPr>
          <w:sz w:val="22"/>
          <w:szCs w:val="22"/>
        </w:rPr>
        <w:t>proposes</w:t>
      </w:r>
      <w:r w:rsidR="00345EA4">
        <w:rPr>
          <w:sz w:val="22"/>
          <w:szCs w:val="22"/>
        </w:rPr>
        <w:t xml:space="preserve"> </w:t>
      </w:r>
      <w:r w:rsidR="00BC3657">
        <w:rPr>
          <w:sz w:val="22"/>
          <w:szCs w:val="22"/>
        </w:rPr>
        <w:t>that it</w:t>
      </w:r>
      <w:r>
        <w:rPr>
          <w:sz w:val="22"/>
          <w:szCs w:val="22"/>
        </w:rPr>
        <w:t xml:space="preserve"> is the process of ‘mark transmission’</w:t>
      </w:r>
      <w:r>
        <w:rPr>
          <w:rStyle w:val="FootnoteReference"/>
          <w:sz w:val="22"/>
          <w:szCs w:val="22"/>
        </w:rPr>
        <w:footnoteReference w:id="10"/>
      </w:r>
      <w:r>
        <w:rPr>
          <w:sz w:val="22"/>
          <w:szCs w:val="22"/>
        </w:rPr>
        <w:t>, Kistler plum</w:t>
      </w:r>
      <w:r w:rsidR="00C20002">
        <w:rPr>
          <w:sz w:val="22"/>
          <w:szCs w:val="22"/>
        </w:rPr>
        <w:t xml:space="preserve">ps for </w:t>
      </w:r>
      <w:r w:rsidR="00C20002">
        <w:rPr>
          <w:sz w:val="22"/>
          <w:szCs w:val="22"/>
        </w:rPr>
        <w:lastRenderedPageBreak/>
        <w:t>‘property transference</w:t>
      </w:r>
      <w:r w:rsidR="00C20002">
        <w:rPr>
          <w:rStyle w:val="FootnoteReference"/>
          <w:sz w:val="22"/>
          <w:szCs w:val="22"/>
        </w:rPr>
        <w:footnoteReference w:id="11"/>
      </w:r>
      <w:r w:rsidR="00C20002">
        <w:rPr>
          <w:sz w:val="22"/>
          <w:szCs w:val="22"/>
        </w:rPr>
        <w:t xml:space="preserve">’ and Dowe says it is a ‘world line of objects exhibiting a physical </w:t>
      </w:r>
      <w:r w:rsidR="00C20002">
        <w:rPr>
          <w:i/>
          <w:sz w:val="22"/>
          <w:szCs w:val="22"/>
        </w:rPr>
        <w:t>persistence</w:t>
      </w:r>
      <w:r w:rsidR="00C20002">
        <w:rPr>
          <w:rStyle w:val="FootnoteReference"/>
          <w:i/>
          <w:sz w:val="22"/>
          <w:szCs w:val="22"/>
        </w:rPr>
        <w:footnoteReference w:id="12"/>
      </w:r>
      <w:r w:rsidR="00C20002">
        <w:rPr>
          <w:i/>
          <w:sz w:val="22"/>
          <w:szCs w:val="22"/>
        </w:rPr>
        <w:t xml:space="preserve">’. </w:t>
      </w:r>
      <w:r w:rsidR="00BC3657">
        <w:rPr>
          <w:sz w:val="22"/>
          <w:szCs w:val="22"/>
        </w:rPr>
        <w:t xml:space="preserve">Armstrong argues that it is </w:t>
      </w:r>
      <w:r w:rsidR="00241E28">
        <w:rPr>
          <w:sz w:val="22"/>
          <w:szCs w:val="22"/>
        </w:rPr>
        <w:t xml:space="preserve">the relation of </w:t>
      </w:r>
      <w:r w:rsidR="00241E28">
        <w:rPr>
          <w:i/>
          <w:sz w:val="22"/>
          <w:szCs w:val="22"/>
        </w:rPr>
        <w:t>real</w:t>
      </w:r>
      <w:r w:rsidR="00241E28">
        <w:rPr>
          <w:sz w:val="22"/>
          <w:szCs w:val="22"/>
        </w:rPr>
        <w:t xml:space="preserve"> nomic necessitation</w:t>
      </w:r>
      <w:r w:rsidR="00D5733A">
        <w:rPr>
          <w:rStyle w:val="FootnoteReference"/>
          <w:sz w:val="22"/>
          <w:szCs w:val="22"/>
        </w:rPr>
        <w:footnoteReference w:id="13"/>
      </w:r>
      <w:r w:rsidR="00241E28">
        <w:rPr>
          <w:sz w:val="22"/>
          <w:szCs w:val="22"/>
        </w:rPr>
        <w:t xml:space="preserve">. </w:t>
      </w:r>
    </w:p>
    <w:p w14:paraId="5F94C57F" w14:textId="77777777" w:rsidR="00CF3210" w:rsidRDefault="00CF3210" w:rsidP="00B31A63">
      <w:pPr>
        <w:rPr>
          <w:i/>
          <w:sz w:val="22"/>
          <w:szCs w:val="22"/>
        </w:rPr>
      </w:pPr>
    </w:p>
    <w:p w14:paraId="297CAA0C" w14:textId="4E8EC5D4" w:rsidR="00EB1472" w:rsidRDefault="00A465B4" w:rsidP="00B31A63">
      <w:pPr>
        <w:rPr>
          <w:sz w:val="22"/>
          <w:szCs w:val="22"/>
        </w:rPr>
      </w:pPr>
      <w:r>
        <w:rPr>
          <w:sz w:val="22"/>
          <w:szCs w:val="22"/>
        </w:rPr>
        <w:t>C</w:t>
      </w:r>
      <w:r w:rsidR="006810D6">
        <w:rPr>
          <w:sz w:val="22"/>
          <w:szCs w:val="22"/>
        </w:rPr>
        <w:t>ommon to</w:t>
      </w:r>
      <w:r w:rsidR="00C20002">
        <w:rPr>
          <w:sz w:val="22"/>
          <w:szCs w:val="22"/>
        </w:rPr>
        <w:t xml:space="preserve"> all these accounts is that causation is </w:t>
      </w:r>
      <w:r>
        <w:rPr>
          <w:sz w:val="22"/>
          <w:szCs w:val="22"/>
        </w:rPr>
        <w:t>a</w:t>
      </w:r>
      <w:r w:rsidR="00C20002">
        <w:rPr>
          <w:sz w:val="22"/>
          <w:szCs w:val="22"/>
        </w:rPr>
        <w:t xml:space="preserve"> </w:t>
      </w:r>
      <w:r w:rsidR="00C20002" w:rsidRPr="00C20002">
        <w:rPr>
          <w:i/>
          <w:sz w:val="22"/>
          <w:szCs w:val="22"/>
        </w:rPr>
        <w:t>physical process</w:t>
      </w:r>
      <w:r w:rsidR="00C20002">
        <w:rPr>
          <w:sz w:val="22"/>
          <w:szCs w:val="22"/>
        </w:rPr>
        <w:t xml:space="preserve"> transmitted from cause to effect. </w:t>
      </w:r>
      <w:r w:rsidR="006810D6">
        <w:rPr>
          <w:sz w:val="22"/>
          <w:szCs w:val="22"/>
        </w:rPr>
        <w:t>STC is quite unlike the sort of ‘probability-raising’ or ‘sufficien</w:t>
      </w:r>
      <w:r w:rsidR="00737252">
        <w:rPr>
          <w:sz w:val="22"/>
          <w:szCs w:val="22"/>
        </w:rPr>
        <w:t>cy’ account</w:t>
      </w:r>
      <w:r w:rsidR="001431F8">
        <w:rPr>
          <w:sz w:val="22"/>
          <w:szCs w:val="22"/>
        </w:rPr>
        <w:t>s</w:t>
      </w:r>
      <w:r w:rsidR="00737252">
        <w:rPr>
          <w:sz w:val="22"/>
          <w:szCs w:val="22"/>
        </w:rPr>
        <w:t xml:space="preserve"> of the RTC and CTC</w:t>
      </w:r>
      <w:r w:rsidR="00334CE6">
        <w:rPr>
          <w:rStyle w:val="FootnoteReference"/>
          <w:sz w:val="22"/>
          <w:szCs w:val="22"/>
        </w:rPr>
        <w:footnoteReference w:id="14"/>
      </w:r>
      <w:r w:rsidR="00737252">
        <w:rPr>
          <w:sz w:val="22"/>
          <w:szCs w:val="22"/>
        </w:rPr>
        <w:t xml:space="preserve">. </w:t>
      </w:r>
    </w:p>
    <w:p w14:paraId="2C0B5C5C" w14:textId="77777777" w:rsidR="00620CCC" w:rsidRDefault="00620CCC" w:rsidP="00B31A63">
      <w:pPr>
        <w:rPr>
          <w:sz w:val="22"/>
          <w:szCs w:val="22"/>
        </w:rPr>
      </w:pPr>
    </w:p>
    <w:p w14:paraId="4AE2FA21" w14:textId="00A2B37C" w:rsidR="00620CCC" w:rsidRPr="00620CCC" w:rsidRDefault="00620CCC" w:rsidP="00B31A63">
      <w:pPr>
        <w:rPr>
          <w:b/>
          <w:sz w:val="22"/>
          <w:szCs w:val="22"/>
          <w:u w:val="single"/>
        </w:rPr>
      </w:pPr>
      <w:r w:rsidRPr="00620CCC">
        <w:rPr>
          <w:b/>
          <w:sz w:val="22"/>
          <w:szCs w:val="22"/>
          <w:u w:val="single"/>
        </w:rPr>
        <w:t>Review of the Arguments for STC</w:t>
      </w:r>
    </w:p>
    <w:p w14:paraId="3F455B16" w14:textId="77777777" w:rsidR="00BA100A" w:rsidRDefault="00BA100A" w:rsidP="00B31A63">
      <w:pPr>
        <w:rPr>
          <w:sz w:val="22"/>
          <w:szCs w:val="22"/>
        </w:rPr>
      </w:pPr>
    </w:p>
    <w:p w14:paraId="42681B1F" w14:textId="77777777" w:rsidR="00FF5CAE" w:rsidRDefault="00334CE6" w:rsidP="00B31A63">
      <w:pPr>
        <w:rPr>
          <w:sz w:val="22"/>
          <w:szCs w:val="22"/>
        </w:rPr>
      </w:pPr>
      <w:r>
        <w:rPr>
          <w:sz w:val="22"/>
          <w:szCs w:val="22"/>
        </w:rPr>
        <w:t>Last week we saw that Strawson believes that these empirical accounts of causation</w:t>
      </w:r>
      <w:r w:rsidR="00FF5CAE">
        <w:rPr>
          <w:sz w:val="22"/>
          <w:szCs w:val="22"/>
        </w:rPr>
        <w:t>:</w:t>
      </w:r>
    </w:p>
    <w:p w14:paraId="2D98F121" w14:textId="77777777" w:rsidR="00FF5CAE" w:rsidRDefault="00FF5CAE" w:rsidP="00B31A63">
      <w:pPr>
        <w:rPr>
          <w:sz w:val="22"/>
          <w:szCs w:val="22"/>
        </w:rPr>
      </w:pPr>
    </w:p>
    <w:p w14:paraId="16DC5BD3" w14:textId="085DEE0F" w:rsidR="00FF5CAE" w:rsidRPr="00FF5CAE" w:rsidRDefault="00C05CF6" w:rsidP="00FF5CAE">
      <w:pPr>
        <w:pStyle w:val="ListParagraph"/>
        <w:numPr>
          <w:ilvl w:val="0"/>
          <w:numId w:val="6"/>
        </w:numPr>
        <w:ind w:left="1080"/>
        <w:rPr>
          <w:sz w:val="22"/>
          <w:szCs w:val="22"/>
        </w:rPr>
      </w:pPr>
      <w:r>
        <w:rPr>
          <w:sz w:val="22"/>
          <w:szCs w:val="22"/>
        </w:rPr>
        <w:t xml:space="preserve">hold </w:t>
      </w:r>
      <w:r w:rsidR="00334CE6" w:rsidRPr="00FF5CAE">
        <w:rPr>
          <w:sz w:val="22"/>
          <w:szCs w:val="22"/>
        </w:rPr>
        <w:t>the promise of solving th</w:t>
      </w:r>
      <w:r w:rsidR="00FF5CAE" w:rsidRPr="00FF5CAE">
        <w:rPr>
          <w:sz w:val="22"/>
          <w:szCs w:val="22"/>
        </w:rPr>
        <w:t>e problems faced by RTC and CTC;</w:t>
      </w:r>
      <w:r w:rsidR="00334CE6" w:rsidRPr="00FF5CAE">
        <w:rPr>
          <w:sz w:val="22"/>
          <w:szCs w:val="22"/>
        </w:rPr>
        <w:t xml:space="preserve"> </w:t>
      </w:r>
    </w:p>
    <w:p w14:paraId="184A40FA" w14:textId="77777777" w:rsidR="00FF5CAE" w:rsidRDefault="00FF5CAE" w:rsidP="00FF5CAE">
      <w:pPr>
        <w:ind w:left="360"/>
        <w:rPr>
          <w:sz w:val="22"/>
          <w:szCs w:val="22"/>
        </w:rPr>
      </w:pPr>
    </w:p>
    <w:p w14:paraId="1CE42488" w14:textId="5EECCF7B" w:rsidR="00334CE6" w:rsidRPr="00FF5CAE" w:rsidRDefault="00334CE6" w:rsidP="00FF5CAE">
      <w:pPr>
        <w:pStyle w:val="ListParagraph"/>
        <w:numPr>
          <w:ilvl w:val="0"/>
          <w:numId w:val="6"/>
        </w:numPr>
        <w:ind w:left="1080"/>
        <w:rPr>
          <w:sz w:val="22"/>
          <w:szCs w:val="22"/>
        </w:rPr>
      </w:pPr>
      <w:r w:rsidRPr="00FF5CAE">
        <w:rPr>
          <w:sz w:val="22"/>
          <w:szCs w:val="22"/>
        </w:rPr>
        <w:t xml:space="preserve">avoid the ‘absurdity’ of insisting that nothing </w:t>
      </w:r>
      <w:r w:rsidRPr="00FF5CAE">
        <w:rPr>
          <w:i/>
          <w:sz w:val="22"/>
          <w:szCs w:val="22"/>
        </w:rPr>
        <w:t>explains</w:t>
      </w:r>
      <w:r w:rsidRPr="00FF5CAE">
        <w:rPr>
          <w:sz w:val="22"/>
          <w:szCs w:val="22"/>
        </w:rPr>
        <w:t xml:space="preserve"> the regularities</w:t>
      </w:r>
      <w:r w:rsidR="00FF5CAE">
        <w:rPr>
          <w:sz w:val="22"/>
          <w:szCs w:val="22"/>
        </w:rPr>
        <w:t xml:space="preserve"> we observe</w:t>
      </w:r>
      <w:r w:rsidRPr="00FF5CAE">
        <w:rPr>
          <w:sz w:val="22"/>
          <w:szCs w:val="22"/>
        </w:rPr>
        <w:t xml:space="preserve"> or </w:t>
      </w:r>
      <w:r w:rsidR="00FF5CAE">
        <w:rPr>
          <w:sz w:val="22"/>
          <w:szCs w:val="22"/>
        </w:rPr>
        <w:t xml:space="preserve">the </w:t>
      </w:r>
      <w:r w:rsidRPr="00FF5CAE">
        <w:rPr>
          <w:sz w:val="22"/>
          <w:szCs w:val="22"/>
        </w:rPr>
        <w:t>counterfactual dependencies</w:t>
      </w:r>
      <w:r w:rsidR="00FF5CAE">
        <w:rPr>
          <w:sz w:val="22"/>
          <w:szCs w:val="22"/>
        </w:rPr>
        <w:t xml:space="preserve"> we postulate</w:t>
      </w:r>
      <w:r w:rsidRPr="00FF5CAE">
        <w:rPr>
          <w:sz w:val="22"/>
          <w:szCs w:val="22"/>
        </w:rPr>
        <w:t xml:space="preserve">. </w:t>
      </w:r>
    </w:p>
    <w:p w14:paraId="4AB26A05" w14:textId="77777777" w:rsidR="00334CE6" w:rsidRDefault="00334CE6" w:rsidP="00B31A63">
      <w:pPr>
        <w:rPr>
          <w:sz w:val="22"/>
          <w:szCs w:val="22"/>
        </w:rPr>
      </w:pPr>
    </w:p>
    <w:p w14:paraId="5ABF43FF" w14:textId="05965F4A" w:rsidR="00334CE6" w:rsidRDefault="00334CE6" w:rsidP="00334CE6">
      <w:pPr>
        <w:rPr>
          <w:sz w:val="22"/>
          <w:szCs w:val="22"/>
        </w:rPr>
      </w:pPr>
      <w:r>
        <w:rPr>
          <w:sz w:val="22"/>
          <w:szCs w:val="22"/>
        </w:rPr>
        <w:t>According to STC</w:t>
      </w:r>
      <w:r w:rsidR="00C05CF6">
        <w:rPr>
          <w:sz w:val="22"/>
          <w:szCs w:val="22"/>
        </w:rPr>
        <w:t xml:space="preserve"> t</w:t>
      </w:r>
      <w:r w:rsidR="00112AB3">
        <w:rPr>
          <w:sz w:val="22"/>
          <w:szCs w:val="22"/>
        </w:rPr>
        <w:t>he regularities we observe</w:t>
      </w:r>
      <w:r>
        <w:rPr>
          <w:sz w:val="22"/>
          <w:szCs w:val="22"/>
        </w:rPr>
        <w:t>, and the counterfactual dependencies we postulate to justify our beli</w:t>
      </w:r>
      <w:r w:rsidR="00C24D51">
        <w:rPr>
          <w:sz w:val="22"/>
          <w:szCs w:val="22"/>
        </w:rPr>
        <w:t xml:space="preserve">ef that the regularities are </w:t>
      </w:r>
      <w:r w:rsidR="00AC673C">
        <w:rPr>
          <w:sz w:val="22"/>
          <w:szCs w:val="22"/>
        </w:rPr>
        <w:t xml:space="preserve">either </w:t>
      </w:r>
      <w:r w:rsidR="00C24D51">
        <w:rPr>
          <w:sz w:val="22"/>
          <w:szCs w:val="22"/>
        </w:rPr>
        <w:t>exceptionless</w:t>
      </w:r>
      <w:r w:rsidR="00AC673C">
        <w:rPr>
          <w:sz w:val="22"/>
          <w:szCs w:val="22"/>
        </w:rPr>
        <w:t xml:space="preserve"> or as near to this as possible</w:t>
      </w:r>
      <w:r>
        <w:rPr>
          <w:sz w:val="22"/>
          <w:szCs w:val="22"/>
        </w:rPr>
        <w:t xml:space="preserve">, are both explicable in terms of some physical force or other. </w:t>
      </w:r>
      <w:r w:rsidR="00821455">
        <w:rPr>
          <w:sz w:val="22"/>
          <w:szCs w:val="22"/>
        </w:rPr>
        <w:t>They are not just s</w:t>
      </w:r>
      <w:r w:rsidR="002968C4">
        <w:rPr>
          <w:sz w:val="22"/>
          <w:szCs w:val="22"/>
        </w:rPr>
        <w:t>ome brute fact about the world.</w:t>
      </w:r>
    </w:p>
    <w:p w14:paraId="1F46B2A3" w14:textId="77777777" w:rsidR="00334CE6" w:rsidRDefault="00334CE6" w:rsidP="00334CE6">
      <w:pPr>
        <w:rPr>
          <w:sz w:val="22"/>
          <w:szCs w:val="22"/>
        </w:rPr>
      </w:pPr>
    </w:p>
    <w:p w14:paraId="67B9727C" w14:textId="4257D15E" w:rsidR="00334CE6" w:rsidRDefault="00C05CF6" w:rsidP="00334CE6">
      <w:pPr>
        <w:rPr>
          <w:sz w:val="22"/>
          <w:szCs w:val="22"/>
        </w:rPr>
      </w:pPr>
      <w:r>
        <w:rPr>
          <w:sz w:val="22"/>
          <w:szCs w:val="22"/>
        </w:rPr>
        <w:t>Lucy’s brick</w:t>
      </w:r>
      <w:r w:rsidR="00334CE6">
        <w:rPr>
          <w:sz w:val="22"/>
          <w:szCs w:val="22"/>
        </w:rPr>
        <w:t xml:space="preserve"> and not Brian’s, </w:t>
      </w:r>
      <w:r>
        <w:rPr>
          <w:sz w:val="22"/>
          <w:szCs w:val="22"/>
        </w:rPr>
        <w:t xml:space="preserve">furthermore, </w:t>
      </w:r>
      <w:r w:rsidR="00334CE6">
        <w:rPr>
          <w:sz w:val="22"/>
          <w:szCs w:val="22"/>
        </w:rPr>
        <w:t xml:space="preserve">shattered the window because a </w:t>
      </w:r>
      <w:r w:rsidR="00334CE6" w:rsidRPr="00DF7440">
        <w:rPr>
          <w:i/>
          <w:sz w:val="22"/>
          <w:szCs w:val="22"/>
        </w:rPr>
        <w:t>physical process</w:t>
      </w:r>
      <w:r>
        <w:rPr>
          <w:sz w:val="22"/>
          <w:szCs w:val="22"/>
        </w:rPr>
        <w:t xml:space="preserve"> links</w:t>
      </w:r>
      <w:r w:rsidR="00334CE6">
        <w:rPr>
          <w:sz w:val="22"/>
          <w:szCs w:val="22"/>
        </w:rPr>
        <w:t xml:space="preserve"> Lucy’s brick, but not Brian’s, to the wi</w:t>
      </w:r>
      <w:r w:rsidR="00DF7440">
        <w:rPr>
          <w:sz w:val="22"/>
          <w:szCs w:val="22"/>
        </w:rPr>
        <w:t xml:space="preserve">ndow, not </w:t>
      </w:r>
      <w:r w:rsidR="00821455">
        <w:rPr>
          <w:sz w:val="22"/>
          <w:szCs w:val="22"/>
        </w:rPr>
        <w:t xml:space="preserve">just </w:t>
      </w:r>
      <w:r w:rsidR="00DF7440">
        <w:rPr>
          <w:sz w:val="22"/>
          <w:szCs w:val="22"/>
        </w:rPr>
        <w:t xml:space="preserve">because there is a </w:t>
      </w:r>
      <w:r w:rsidR="00821455">
        <w:rPr>
          <w:sz w:val="22"/>
          <w:szCs w:val="22"/>
        </w:rPr>
        <w:t xml:space="preserve">regularity between rock-throwing and window-shattering, or a </w:t>
      </w:r>
      <w:r w:rsidR="00DF7440">
        <w:rPr>
          <w:sz w:val="22"/>
          <w:szCs w:val="22"/>
        </w:rPr>
        <w:t>‘chain of s</w:t>
      </w:r>
      <w:r>
        <w:rPr>
          <w:sz w:val="22"/>
          <w:szCs w:val="22"/>
        </w:rPr>
        <w:t xml:space="preserve">tepwise influence’ leading </w:t>
      </w:r>
      <w:r w:rsidR="00DF7440">
        <w:rPr>
          <w:sz w:val="22"/>
          <w:szCs w:val="22"/>
        </w:rPr>
        <w:t xml:space="preserve">from </w:t>
      </w:r>
      <w:r w:rsidR="00821455">
        <w:rPr>
          <w:sz w:val="22"/>
          <w:szCs w:val="22"/>
        </w:rPr>
        <w:t>t</w:t>
      </w:r>
      <w:r>
        <w:rPr>
          <w:sz w:val="22"/>
          <w:szCs w:val="22"/>
        </w:rPr>
        <w:t>he</w:t>
      </w:r>
      <w:r w:rsidR="00DF7440">
        <w:rPr>
          <w:sz w:val="22"/>
          <w:szCs w:val="22"/>
        </w:rPr>
        <w:t xml:space="preserve"> window-shattering to Lucy’s brick-throwing. </w:t>
      </w:r>
    </w:p>
    <w:p w14:paraId="5069FDD3" w14:textId="77777777" w:rsidR="00334CE6" w:rsidRDefault="00334CE6" w:rsidP="00334CE6">
      <w:pPr>
        <w:rPr>
          <w:sz w:val="22"/>
          <w:szCs w:val="22"/>
        </w:rPr>
      </w:pPr>
    </w:p>
    <w:p w14:paraId="0D3B6E62" w14:textId="349B540F" w:rsidR="00334CE6" w:rsidRDefault="00DF7440" w:rsidP="00334CE6">
      <w:pPr>
        <w:rPr>
          <w:sz w:val="22"/>
          <w:szCs w:val="22"/>
        </w:rPr>
      </w:pPr>
      <w:r>
        <w:rPr>
          <w:sz w:val="22"/>
          <w:szCs w:val="22"/>
        </w:rPr>
        <w:t xml:space="preserve">Because the postulation of an empirically discoverable physical process </w:t>
      </w:r>
      <w:r w:rsidR="00821455">
        <w:rPr>
          <w:sz w:val="22"/>
          <w:szCs w:val="22"/>
        </w:rPr>
        <w:t>seems to solve</w:t>
      </w:r>
      <w:r>
        <w:rPr>
          <w:sz w:val="22"/>
          <w:szCs w:val="22"/>
        </w:rPr>
        <w:t xml:space="preserve"> the problems faced by the RTC and CTC, and </w:t>
      </w:r>
      <w:r w:rsidR="00821455">
        <w:rPr>
          <w:sz w:val="22"/>
          <w:szCs w:val="22"/>
        </w:rPr>
        <w:t>to satisfy</w:t>
      </w:r>
      <w:r>
        <w:rPr>
          <w:sz w:val="22"/>
          <w:szCs w:val="22"/>
        </w:rPr>
        <w:t xml:space="preserve"> </w:t>
      </w:r>
      <w:r w:rsidR="00821455">
        <w:rPr>
          <w:sz w:val="22"/>
          <w:szCs w:val="22"/>
        </w:rPr>
        <w:t>our intuition</w:t>
      </w:r>
      <w:r>
        <w:rPr>
          <w:sz w:val="22"/>
          <w:szCs w:val="22"/>
        </w:rPr>
        <w:t xml:space="preserve"> that there</w:t>
      </w:r>
      <w:r w:rsidR="00821455">
        <w:rPr>
          <w:sz w:val="22"/>
          <w:szCs w:val="22"/>
        </w:rPr>
        <w:t xml:space="preserve"> </w:t>
      </w:r>
      <w:r w:rsidR="00C05CF6">
        <w:rPr>
          <w:sz w:val="22"/>
          <w:szCs w:val="22"/>
        </w:rPr>
        <w:t>is</w:t>
      </w:r>
      <w:r>
        <w:rPr>
          <w:sz w:val="22"/>
          <w:szCs w:val="22"/>
        </w:rPr>
        <w:t xml:space="preserve"> an explanation of reg</w:t>
      </w:r>
      <w:r w:rsidR="00C05CF6">
        <w:rPr>
          <w:sz w:val="22"/>
          <w:szCs w:val="22"/>
        </w:rPr>
        <w:t>ularity</w:t>
      </w:r>
      <w:r>
        <w:rPr>
          <w:sz w:val="22"/>
          <w:szCs w:val="22"/>
        </w:rPr>
        <w:t xml:space="preserve"> </w:t>
      </w:r>
      <w:r w:rsidR="00C05CF6">
        <w:rPr>
          <w:sz w:val="22"/>
          <w:szCs w:val="22"/>
        </w:rPr>
        <w:t xml:space="preserve">and </w:t>
      </w:r>
      <w:r>
        <w:rPr>
          <w:sz w:val="22"/>
          <w:szCs w:val="22"/>
        </w:rPr>
        <w:t>counterfactual dependenc</w:t>
      </w:r>
      <w:r w:rsidR="00C05CF6">
        <w:rPr>
          <w:sz w:val="22"/>
          <w:szCs w:val="22"/>
        </w:rPr>
        <w:t>e</w:t>
      </w:r>
      <w:r>
        <w:rPr>
          <w:sz w:val="22"/>
          <w:szCs w:val="22"/>
        </w:rPr>
        <w:t xml:space="preserve">, </w:t>
      </w:r>
      <w:r w:rsidR="00334CE6" w:rsidRPr="00DF7440">
        <w:rPr>
          <w:sz w:val="22"/>
          <w:szCs w:val="22"/>
        </w:rPr>
        <w:t>David</w:t>
      </w:r>
      <w:r w:rsidR="00334CE6">
        <w:rPr>
          <w:sz w:val="22"/>
          <w:szCs w:val="22"/>
        </w:rPr>
        <w:t xml:space="preserve"> Armstrong calls the STC the ‘open door’ to solving the problem of causation</w:t>
      </w:r>
      <w:r w:rsidR="00334CE6">
        <w:rPr>
          <w:rStyle w:val="FootnoteReference"/>
          <w:sz w:val="22"/>
          <w:szCs w:val="22"/>
        </w:rPr>
        <w:footnoteReference w:id="15"/>
      </w:r>
      <w:r w:rsidR="00334CE6">
        <w:rPr>
          <w:sz w:val="22"/>
          <w:szCs w:val="22"/>
        </w:rPr>
        <w:t>.</w:t>
      </w:r>
    </w:p>
    <w:p w14:paraId="74D23DEC" w14:textId="77777777" w:rsidR="00F96838" w:rsidRDefault="00F96838" w:rsidP="00334CE6">
      <w:pPr>
        <w:rPr>
          <w:sz w:val="22"/>
          <w:szCs w:val="22"/>
        </w:rPr>
      </w:pPr>
    </w:p>
    <w:p w14:paraId="562414A0" w14:textId="794ACA8F" w:rsidR="00F96838" w:rsidRDefault="00F96838" w:rsidP="00334CE6">
      <w:pPr>
        <w:rPr>
          <w:sz w:val="22"/>
          <w:szCs w:val="22"/>
        </w:rPr>
      </w:pPr>
      <w:r>
        <w:rPr>
          <w:sz w:val="22"/>
          <w:szCs w:val="22"/>
        </w:rPr>
        <w:t>Does this mean that philosophers might have no role to play in determining the nature of causation? Perhaps, after all this hard philosophical work, it is</w:t>
      </w:r>
      <w:r w:rsidRPr="00F96838">
        <w:rPr>
          <w:i/>
          <w:sz w:val="22"/>
          <w:szCs w:val="22"/>
        </w:rPr>
        <w:t xml:space="preserve"> scientists</w:t>
      </w:r>
      <w:r>
        <w:rPr>
          <w:sz w:val="22"/>
          <w:szCs w:val="22"/>
        </w:rPr>
        <w:t xml:space="preserve"> who will tell us the nature of causation?</w:t>
      </w:r>
    </w:p>
    <w:p w14:paraId="4549BC72" w14:textId="77777777" w:rsidR="00F96838" w:rsidRDefault="00F96838" w:rsidP="00334CE6">
      <w:pPr>
        <w:rPr>
          <w:sz w:val="22"/>
          <w:szCs w:val="22"/>
        </w:rPr>
      </w:pPr>
    </w:p>
    <w:p w14:paraId="38CF3BDA" w14:textId="6DB4EC19" w:rsidR="00F96838" w:rsidRDefault="00F96838" w:rsidP="00334CE6">
      <w:pPr>
        <w:rPr>
          <w:sz w:val="22"/>
          <w:szCs w:val="22"/>
        </w:rPr>
      </w:pPr>
      <w:r>
        <w:rPr>
          <w:sz w:val="22"/>
          <w:szCs w:val="22"/>
        </w:rPr>
        <w:t xml:space="preserve">Well, let’s have a better look at some difficulties for the suggestion that we should search for an empirical analysis of causation, and especially for the suggestion that this means philosophers have no role to play in determining the nature of causation. </w:t>
      </w:r>
    </w:p>
    <w:p w14:paraId="50D26F25" w14:textId="77777777" w:rsidR="00F96838" w:rsidRDefault="00F96838" w:rsidP="00334CE6">
      <w:pPr>
        <w:rPr>
          <w:sz w:val="22"/>
          <w:szCs w:val="22"/>
        </w:rPr>
      </w:pPr>
    </w:p>
    <w:p w14:paraId="0BB4FD66" w14:textId="3BC15512" w:rsidR="008A1465" w:rsidRDefault="00F96838" w:rsidP="00334CE6">
      <w:pPr>
        <w:rPr>
          <w:sz w:val="22"/>
          <w:szCs w:val="22"/>
        </w:rPr>
      </w:pPr>
      <w:r>
        <w:rPr>
          <w:b/>
          <w:sz w:val="22"/>
          <w:szCs w:val="22"/>
          <w:u w:val="single"/>
        </w:rPr>
        <w:t>Problems for the STC</w:t>
      </w:r>
    </w:p>
    <w:p w14:paraId="48DE63B4" w14:textId="77777777" w:rsidR="00EE5CF5" w:rsidRDefault="00EE5CF5" w:rsidP="00334CE6">
      <w:pPr>
        <w:rPr>
          <w:b/>
          <w:sz w:val="22"/>
          <w:szCs w:val="22"/>
          <w:u w:val="single"/>
        </w:rPr>
      </w:pPr>
    </w:p>
    <w:p w14:paraId="1258B140" w14:textId="77777777" w:rsidR="00246F03" w:rsidRPr="00EE5CF5" w:rsidRDefault="00EE5CF5" w:rsidP="00246F03">
      <w:pPr>
        <w:rPr>
          <w:b/>
          <w:sz w:val="22"/>
          <w:szCs w:val="22"/>
          <w:u w:val="single"/>
        </w:rPr>
      </w:pPr>
      <w:r>
        <w:rPr>
          <w:b/>
          <w:sz w:val="22"/>
          <w:szCs w:val="22"/>
          <w:u w:val="single"/>
        </w:rPr>
        <w:t xml:space="preserve">1. </w:t>
      </w:r>
      <w:r w:rsidR="00246F03" w:rsidRPr="00EE5CF5">
        <w:rPr>
          <w:b/>
          <w:sz w:val="22"/>
          <w:szCs w:val="22"/>
          <w:u w:val="single"/>
        </w:rPr>
        <w:t>Are physical processes of any kind necessary and/or sufficient for causation?</w:t>
      </w:r>
    </w:p>
    <w:p w14:paraId="6F9490E8" w14:textId="77777777" w:rsidR="00246F03" w:rsidRDefault="00246F03" w:rsidP="00246F03">
      <w:pPr>
        <w:rPr>
          <w:sz w:val="22"/>
          <w:szCs w:val="22"/>
        </w:rPr>
      </w:pPr>
    </w:p>
    <w:p w14:paraId="3187F803" w14:textId="7BFB8314" w:rsidR="00246F03" w:rsidRDefault="00B65EBF" w:rsidP="00246F03">
      <w:pPr>
        <w:rPr>
          <w:sz w:val="22"/>
          <w:szCs w:val="22"/>
        </w:rPr>
      </w:pPr>
      <w:r>
        <w:rPr>
          <w:sz w:val="22"/>
          <w:szCs w:val="22"/>
        </w:rPr>
        <w:t>As</w:t>
      </w:r>
      <w:r w:rsidR="00AC673C">
        <w:rPr>
          <w:sz w:val="22"/>
          <w:szCs w:val="22"/>
        </w:rPr>
        <w:t xml:space="preserve"> we are so used to doing conceptual analy</w:t>
      </w:r>
      <w:r>
        <w:rPr>
          <w:sz w:val="22"/>
          <w:szCs w:val="22"/>
        </w:rPr>
        <w:t>sis it might occur to us to ask</w:t>
      </w:r>
      <w:r w:rsidR="00AC673C">
        <w:rPr>
          <w:sz w:val="22"/>
          <w:szCs w:val="22"/>
        </w:rPr>
        <w:t xml:space="preserve"> whether</w:t>
      </w:r>
      <w:r w:rsidR="00246F03">
        <w:rPr>
          <w:sz w:val="22"/>
          <w:szCs w:val="22"/>
        </w:rPr>
        <w:t xml:space="preserve"> physical processes, either generally or in particular cases,</w:t>
      </w:r>
      <w:r w:rsidR="00AC673C">
        <w:rPr>
          <w:sz w:val="22"/>
          <w:szCs w:val="22"/>
        </w:rPr>
        <w:t xml:space="preserve"> are (a) necessary </w:t>
      </w:r>
      <w:r w:rsidR="00246F03">
        <w:rPr>
          <w:sz w:val="22"/>
          <w:szCs w:val="22"/>
        </w:rPr>
        <w:t xml:space="preserve">or (b) sufficient for causation. </w:t>
      </w:r>
      <w:r w:rsidR="00AC673C">
        <w:rPr>
          <w:sz w:val="22"/>
          <w:szCs w:val="22"/>
        </w:rPr>
        <w:t xml:space="preserve">There are arguments to suggest they are not. </w:t>
      </w:r>
    </w:p>
    <w:p w14:paraId="48425BF0" w14:textId="77777777" w:rsidR="00246F03" w:rsidRDefault="00246F03" w:rsidP="00246F03">
      <w:pPr>
        <w:rPr>
          <w:sz w:val="22"/>
          <w:szCs w:val="22"/>
        </w:rPr>
      </w:pPr>
    </w:p>
    <w:p w14:paraId="34CDDFA7" w14:textId="77777777" w:rsidR="00246F03" w:rsidRDefault="00246F03" w:rsidP="00246F03">
      <w:pPr>
        <w:rPr>
          <w:sz w:val="22"/>
          <w:szCs w:val="22"/>
        </w:rPr>
      </w:pPr>
      <w:r>
        <w:rPr>
          <w:sz w:val="22"/>
          <w:szCs w:val="22"/>
        </w:rPr>
        <w:t xml:space="preserve">(a) Cases of </w:t>
      </w:r>
      <w:r>
        <w:rPr>
          <w:i/>
          <w:sz w:val="22"/>
          <w:szCs w:val="22"/>
        </w:rPr>
        <w:t>disconnection</w:t>
      </w:r>
      <w:r>
        <w:rPr>
          <w:sz w:val="22"/>
          <w:szCs w:val="22"/>
        </w:rPr>
        <w:t xml:space="preserve"> suggest that physical processes are not </w:t>
      </w:r>
      <w:r w:rsidRPr="00772DE4">
        <w:rPr>
          <w:sz w:val="22"/>
          <w:szCs w:val="22"/>
        </w:rPr>
        <w:t>necessary</w:t>
      </w:r>
      <w:r>
        <w:rPr>
          <w:sz w:val="22"/>
          <w:szCs w:val="22"/>
        </w:rPr>
        <w:t xml:space="preserve"> for causation:</w:t>
      </w:r>
    </w:p>
    <w:p w14:paraId="5909DEDC" w14:textId="77777777" w:rsidR="00246F03" w:rsidRPr="001B6104" w:rsidRDefault="00246F03" w:rsidP="00246F03">
      <w:pPr>
        <w:rPr>
          <w:sz w:val="22"/>
          <w:szCs w:val="22"/>
        </w:rPr>
      </w:pPr>
    </w:p>
    <w:p w14:paraId="6AB78BEA" w14:textId="77777777" w:rsidR="00246F03" w:rsidRDefault="00246F03" w:rsidP="00246F03">
      <w:pPr>
        <w:widowControl w:val="0"/>
        <w:autoSpaceDE w:val="0"/>
        <w:autoSpaceDN w:val="0"/>
        <w:adjustRightInd w:val="0"/>
        <w:ind w:left="720"/>
        <w:rPr>
          <w:rFonts w:cs="Times"/>
          <w:color w:val="141414"/>
          <w:sz w:val="22"/>
          <w:szCs w:val="22"/>
          <w:lang w:val="en-US"/>
        </w:rPr>
      </w:pPr>
      <w:r>
        <w:rPr>
          <w:rFonts w:cs="Times"/>
          <w:color w:val="141414"/>
          <w:sz w:val="22"/>
          <w:szCs w:val="22"/>
          <w:lang w:val="en-US"/>
        </w:rPr>
        <w:t xml:space="preserve">Imagine a catapult cocked ready to launch. It is prevented from launching by a catch. The catch can be released by pressing a lever. Pam presses the lever, and so releases the catch. The catapult launches a brick which shatters the window. </w:t>
      </w:r>
    </w:p>
    <w:p w14:paraId="1E7F82BA" w14:textId="77777777" w:rsidR="00246F03" w:rsidRDefault="00246F03" w:rsidP="00246F03">
      <w:pPr>
        <w:widowControl w:val="0"/>
        <w:autoSpaceDE w:val="0"/>
        <w:autoSpaceDN w:val="0"/>
        <w:adjustRightInd w:val="0"/>
        <w:ind w:left="720"/>
        <w:rPr>
          <w:rFonts w:cs="Times"/>
          <w:color w:val="141414"/>
          <w:sz w:val="22"/>
          <w:szCs w:val="22"/>
          <w:lang w:val="en-US"/>
        </w:rPr>
      </w:pPr>
    </w:p>
    <w:p w14:paraId="1CC6D092" w14:textId="4A68F71B" w:rsidR="00246F03" w:rsidRPr="001B6104" w:rsidRDefault="00246F03" w:rsidP="00246F03">
      <w:pPr>
        <w:widowControl w:val="0"/>
        <w:autoSpaceDE w:val="0"/>
        <w:autoSpaceDN w:val="0"/>
        <w:adjustRightInd w:val="0"/>
        <w:rPr>
          <w:rFonts w:cs="Times"/>
          <w:color w:val="141414"/>
          <w:sz w:val="22"/>
          <w:szCs w:val="22"/>
          <w:lang w:val="en-US"/>
        </w:rPr>
      </w:pPr>
      <w:r>
        <w:rPr>
          <w:rFonts w:cs="Times"/>
          <w:color w:val="141414"/>
          <w:sz w:val="22"/>
          <w:szCs w:val="22"/>
          <w:lang w:val="en-US"/>
        </w:rPr>
        <w:t xml:space="preserve">The process of launch is internal to the catapult. There is no physical process connecting Pam’s release of the lever and the window shattering. </w:t>
      </w:r>
      <w:r w:rsidRPr="001B6104">
        <w:rPr>
          <w:rFonts w:cs="Times"/>
          <w:color w:val="141414"/>
          <w:sz w:val="22"/>
          <w:szCs w:val="22"/>
          <w:lang w:val="en-US"/>
        </w:rPr>
        <w:t>Here is a</w:t>
      </w:r>
      <w:r w:rsidR="00AC673C">
        <w:rPr>
          <w:rFonts w:cs="Times"/>
          <w:color w:val="141414"/>
          <w:sz w:val="22"/>
          <w:szCs w:val="22"/>
          <w:lang w:val="en-US"/>
        </w:rPr>
        <w:t xml:space="preserve"> diagram that</w:t>
      </w:r>
      <w:r>
        <w:rPr>
          <w:rFonts w:cs="Times"/>
          <w:color w:val="141414"/>
          <w:sz w:val="22"/>
          <w:szCs w:val="22"/>
          <w:lang w:val="en-US"/>
        </w:rPr>
        <w:t xml:space="preserve"> purports to show this</w:t>
      </w:r>
      <w:r>
        <w:rPr>
          <w:rStyle w:val="FootnoteReference"/>
          <w:rFonts w:cs="Times"/>
          <w:color w:val="141414"/>
          <w:sz w:val="22"/>
          <w:szCs w:val="22"/>
          <w:lang w:val="en-US"/>
        </w:rPr>
        <w:footnoteReference w:id="16"/>
      </w:r>
      <w:r w:rsidRPr="001B6104">
        <w:rPr>
          <w:rFonts w:cs="Times"/>
          <w:color w:val="141414"/>
          <w:sz w:val="22"/>
          <w:szCs w:val="22"/>
          <w:lang w:val="en-US"/>
        </w:rPr>
        <w:t>:</w:t>
      </w:r>
    </w:p>
    <w:p w14:paraId="123C30F5" w14:textId="77777777" w:rsidR="00246F03" w:rsidRPr="001B6104" w:rsidRDefault="00246F03" w:rsidP="00246F03">
      <w:pPr>
        <w:widowControl w:val="0"/>
        <w:autoSpaceDE w:val="0"/>
        <w:autoSpaceDN w:val="0"/>
        <w:adjustRightInd w:val="0"/>
        <w:jc w:val="center"/>
        <w:rPr>
          <w:rFonts w:cs="Times"/>
          <w:color w:val="141414"/>
          <w:sz w:val="22"/>
          <w:szCs w:val="22"/>
          <w:lang w:val="en-US"/>
        </w:rPr>
      </w:pPr>
    </w:p>
    <w:p w14:paraId="2A2ED829" w14:textId="77777777" w:rsidR="00246F03" w:rsidRDefault="00246F03" w:rsidP="00246F03">
      <w:pPr>
        <w:jc w:val="center"/>
        <w:rPr>
          <w:sz w:val="22"/>
          <w:szCs w:val="22"/>
        </w:rPr>
      </w:pPr>
      <w:r>
        <w:rPr>
          <w:rFonts w:ascii="Times" w:hAnsi="Times" w:cs="Times"/>
          <w:noProof/>
          <w:color w:val="141414"/>
          <w:sz w:val="34"/>
          <w:szCs w:val="34"/>
          <w:lang w:val="en-US"/>
        </w:rPr>
        <w:drawing>
          <wp:inline distT="0" distB="0" distL="0" distR="0" wp14:anchorId="63A627DE" wp14:editId="78544AFC">
            <wp:extent cx="3411818" cy="9161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12913" cy="916454"/>
                    </a:xfrm>
                    <a:prstGeom prst="rect">
                      <a:avLst/>
                    </a:prstGeom>
                    <a:noFill/>
                    <a:ln>
                      <a:noFill/>
                    </a:ln>
                  </pic:spPr>
                </pic:pic>
              </a:graphicData>
            </a:graphic>
          </wp:inline>
        </w:drawing>
      </w:r>
    </w:p>
    <w:p w14:paraId="6227565D" w14:textId="77777777" w:rsidR="00246F03" w:rsidRDefault="00246F03" w:rsidP="00246F03">
      <w:pPr>
        <w:jc w:val="center"/>
        <w:rPr>
          <w:sz w:val="22"/>
          <w:szCs w:val="22"/>
        </w:rPr>
      </w:pPr>
    </w:p>
    <w:p w14:paraId="1A2913D7" w14:textId="77777777" w:rsidR="00246F03" w:rsidRDefault="00246F03" w:rsidP="00246F03">
      <w:pPr>
        <w:rPr>
          <w:rFonts w:cs="Times"/>
          <w:color w:val="141414"/>
          <w:sz w:val="22"/>
          <w:szCs w:val="22"/>
          <w:lang w:val="en-US"/>
        </w:rPr>
      </w:pPr>
      <w:r>
        <w:rPr>
          <w:rFonts w:cs="Times"/>
          <w:color w:val="141414"/>
          <w:sz w:val="22"/>
          <w:szCs w:val="22"/>
          <w:lang w:val="en-US"/>
        </w:rPr>
        <w:t>If this is a case of causation without physical process, it demonstrates that the latter is not necessary for the former</w:t>
      </w:r>
      <w:r>
        <w:rPr>
          <w:rStyle w:val="FootnoteReference"/>
          <w:rFonts w:cs="Times"/>
          <w:color w:val="141414"/>
          <w:sz w:val="22"/>
          <w:szCs w:val="22"/>
          <w:lang w:val="en-US"/>
        </w:rPr>
        <w:footnoteReference w:id="17"/>
      </w:r>
      <w:r>
        <w:rPr>
          <w:rFonts w:cs="Times"/>
          <w:color w:val="141414"/>
          <w:sz w:val="22"/>
          <w:szCs w:val="22"/>
          <w:lang w:val="en-US"/>
        </w:rPr>
        <w:t xml:space="preserve">.  </w:t>
      </w:r>
    </w:p>
    <w:p w14:paraId="34EAE1B8" w14:textId="77777777" w:rsidR="00246F03" w:rsidRDefault="00246F03" w:rsidP="00246F03">
      <w:pPr>
        <w:rPr>
          <w:rFonts w:cs="Times"/>
          <w:color w:val="141414"/>
          <w:sz w:val="22"/>
          <w:szCs w:val="22"/>
          <w:lang w:val="en-US"/>
        </w:rPr>
      </w:pPr>
    </w:p>
    <w:p w14:paraId="31E215AE" w14:textId="77777777" w:rsidR="00246F03" w:rsidRDefault="00246F03" w:rsidP="00246F03">
      <w:pPr>
        <w:rPr>
          <w:sz w:val="22"/>
          <w:szCs w:val="22"/>
        </w:rPr>
      </w:pPr>
      <w:r>
        <w:rPr>
          <w:sz w:val="22"/>
          <w:szCs w:val="22"/>
        </w:rPr>
        <w:t xml:space="preserve">(b) Cases of </w:t>
      </w:r>
      <w:r>
        <w:rPr>
          <w:i/>
          <w:sz w:val="22"/>
          <w:szCs w:val="22"/>
        </w:rPr>
        <w:t>misconnection</w:t>
      </w:r>
      <w:r>
        <w:rPr>
          <w:sz w:val="22"/>
          <w:szCs w:val="22"/>
        </w:rPr>
        <w:t xml:space="preserve"> suggest that physical processes are not sufficient for causation: </w:t>
      </w:r>
    </w:p>
    <w:p w14:paraId="496672C7" w14:textId="77777777" w:rsidR="00246F03" w:rsidRDefault="00246F03" w:rsidP="00246F03">
      <w:pPr>
        <w:rPr>
          <w:sz w:val="22"/>
          <w:szCs w:val="22"/>
        </w:rPr>
      </w:pPr>
    </w:p>
    <w:p w14:paraId="7A4E0977" w14:textId="77777777" w:rsidR="00246F03" w:rsidRDefault="00246F03" w:rsidP="00246F03">
      <w:pPr>
        <w:ind w:left="720"/>
        <w:rPr>
          <w:rFonts w:cs="Times"/>
          <w:color w:val="141414"/>
          <w:sz w:val="22"/>
          <w:szCs w:val="22"/>
          <w:lang w:val="en-US"/>
        </w:rPr>
      </w:pPr>
      <w:r w:rsidRPr="00C93780">
        <w:rPr>
          <w:rFonts w:cs="Times"/>
          <w:color w:val="141414"/>
          <w:sz w:val="22"/>
          <w:szCs w:val="22"/>
          <w:lang w:val="en-US"/>
        </w:rPr>
        <w:t xml:space="preserve">Pam throws her brick through the window, while Tom watches in dismay, or sprays purple paint in the air through which Pam's brick passes. Tom's watching or paint-spraying does not cause the window shattering. But there is </w:t>
      </w:r>
      <w:r>
        <w:rPr>
          <w:rFonts w:cs="Times"/>
          <w:color w:val="141414"/>
          <w:sz w:val="22"/>
          <w:szCs w:val="22"/>
          <w:lang w:val="en-US"/>
        </w:rPr>
        <w:t xml:space="preserve">undoubtedly </w:t>
      </w:r>
      <w:r w:rsidRPr="00C93780">
        <w:rPr>
          <w:rFonts w:cs="Times"/>
          <w:color w:val="141414"/>
          <w:sz w:val="22"/>
          <w:szCs w:val="22"/>
          <w:lang w:val="en-US"/>
        </w:rPr>
        <w:t xml:space="preserve">a </w:t>
      </w:r>
      <w:r>
        <w:rPr>
          <w:rFonts w:cs="Times"/>
          <w:color w:val="141414"/>
          <w:sz w:val="22"/>
          <w:szCs w:val="22"/>
          <w:lang w:val="en-US"/>
        </w:rPr>
        <w:t xml:space="preserve">physical </w:t>
      </w:r>
      <w:r w:rsidRPr="00C93780">
        <w:rPr>
          <w:rFonts w:cs="Times"/>
          <w:color w:val="141414"/>
          <w:sz w:val="22"/>
          <w:szCs w:val="22"/>
          <w:lang w:val="en-US"/>
        </w:rPr>
        <w:t xml:space="preserve">process connecting </w:t>
      </w:r>
      <w:r>
        <w:rPr>
          <w:rFonts w:cs="Times"/>
          <w:color w:val="141414"/>
          <w:sz w:val="22"/>
          <w:szCs w:val="22"/>
          <w:lang w:val="en-US"/>
        </w:rPr>
        <w:t>both</w:t>
      </w:r>
      <w:r w:rsidRPr="00C93780">
        <w:rPr>
          <w:rFonts w:cs="Times"/>
          <w:color w:val="141414"/>
          <w:sz w:val="22"/>
          <w:szCs w:val="22"/>
          <w:lang w:val="en-US"/>
        </w:rPr>
        <w:t xml:space="preserve"> to the </w:t>
      </w:r>
      <w:r>
        <w:rPr>
          <w:rFonts w:cs="Times"/>
          <w:color w:val="141414"/>
          <w:sz w:val="22"/>
          <w:szCs w:val="22"/>
          <w:lang w:val="en-US"/>
        </w:rPr>
        <w:t xml:space="preserve">window </w:t>
      </w:r>
      <w:r w:rsidRPr="00C93780">
        <w:rPr>
          <w:rFonts w:cs="Times"/>
          <w:color w:val="141414"/>
          <w:sz w:val="22"/>
          <w:szCs w:val="22"/>
          <w:lang w:val="en-US"/>
        </w:rPr>
        <w:t>shattering</w:t>
      </w:r>
      <w:r>
        <w:rPr>
          <w:rStyle w:val="FootnoteReference"/>
          <w:rFonts w:cs="Times"/>
          <w:color w:val="141414"/>
          <w:sz w:val="22"/>
          <w:szCs w:val="22"/>
          <w:lang w:val="en-US"/>
        </w:rPr>
        <w:footnoteReference w:id="18"/>
      </w:r>
      <w:r w:rsidRPr="00C93780">
        <w:rPr>
          <w:rFonts w:cs="Times"/>
          <w:color w:val="141414"/>
          <w:sz w:val="22"/>
          <w:szCs w:val="22"/>
          <w:lang w:val="en-US"/>
        </w:rPr>
        <w:t xml:space="preserve">. </w:t>
      </w:r>
    </w:p>
    <w:p w14:paraId="1ECE1DE2" w14:textId="77777777" w:rsidR="00246F03" w:rsidRDefault="00246F03" w:rsidP="00246F03">
      <w:pPr>
        <w:rPr>
          <w:rFonts w:cs="Times"/>
          <w:color w:val="141414"/>
          <w:sz w:val="22"/>
          <w:szCs w:val="22"/>
          <w:lang w:val="en-US"/>
        </w:rPr>
      </w:pPr>
    </w:p>
    <w:p w14:paraId="39224B10" w14:textId="1E0BA0B0" w:rsidR="00246F03" w:rsidRDefault="00246F03" w:rsidP="00246F03">
      <w:pPr>
        <w:rPr>
          <w:rFonts w:cs="Times"/>
          <w:color w:val="141414"/>
          <w:sz w:val="22"/>
          <w:szCs w:val="22"/>
          <w:lang w:val="en-US"/>
        </w:rPr>
      </w:pPr>
      <w:r>
        <w:rPr>
          <w:rFonts w:cs="Times"/>
          <w:color w:val="141414"/>
          <w:sz w:val="22"/>
          <w:szCs w:val="22"/>
          <w:lang w:val="en-US"/>
        </w:rPr>
        <w:t xml:space="preserve">The photons connecting Tom’s watching to the window-shattering, and the </w:t>
      </w:r>
      <w:r w:rsidRPr="00C93780">
        <w:rPr>
          <w:rFonts w:cs="Times"/>
          <w:color w:val="141414"/>
          <w:sz w:val="22"/>
          <w:szCs w:val="22"/>
          <w:lang w:val="en-US"/>
        </w:rPr>
        <w:t>track of purple paint from Tom's spray can to the brick to the window</w:t>
      </w:r>
      <w:r>
        <w:rPr>
          <w:rFonts w:cs="Times"/>
          <w:color w:val="141414"/>
          <w:sz w:val="22"/>
          <w:szCs w:val="22"/>
          <w:lang w:val="en-US"/>
        </w:rPr>
        <w:t xml:space="preserve">, are both physical processes but they are </w:t>
      </w:r>
      <w:r w:rsidRPr="008A1465">
        <w:rPr>
          <w:rFonts w:cs="Times"/>
          <w:i/>
          <w:color w:val="141414"/>
          <w:sz w:val="22"/>
          <w:szCs w:val="22"/>
          <w:lang w:val="en-US"/>
        </w:rPr>
        <w:t xml:space="preserve">not </w:t>
      </w:r>
      <w:r>
        <w:rPr>
          <w:rFonts w:cs="Times"/>
          <w:color w:val="141414"/>
          <w:sz w:val="22"/>
          <w:szCs w:val="22"/>
          <w:lang w:val="en-US"/>
        </w:rPr>
        <w:t>causal</w:t>
      </w:r>
      <w:r>
        <w:rPr>
          <w:rStyle w:val="FootnoteReference"/>
          <w:rFonts w:cs="Times"/>
          <w:color w:val="141414"/>
          <w:sz w:val="22"/>
          <w:szCs w:val="22"/>
          <w:lang w:val="en-US"/>
        </w:rPr>
        <w:footnoteReference w:id="19"/>
      </w:r>
      <w:r w:rsidR="00AC673C">
        <w:rPr>
          <w:rFonts w:cs="Times"/>
          <w:color w:val="141414"/>
          <w:sz w:val="22"/>
          <w:szCs w:val="22"/>
          <w:lang w:val="en-US"/>
        </w:rPr>
        <w:t>.  T</w:t>
      </w:r>
      <w:r>
        <w:rPr>
          <w:rFonts w:cs="Times"/>
          <w:color w:val="141414"/>
          <w:sz w:val="22"/>
          <w:szCs w:val="22"/>
          <w:lang w:val="en-US"/>
        </w:rPr>
        <w:t xml:space="preserve">he existence of a physical process connecting two events is </w:t>
      </w:r>
      <w:r w:rsidR="00AC673C">
        <w:rPr>
          <w:rFonts w:cs="Times"/>
          <w:color w:val="141414"/>
          <w:sz w:val="22"/>
          <w:szCs w:val="22"/>
          <w:lang w:val="en-US"/>
        </w:rPr>
        <w:t xml:space="preserve">clearly </w:t>
      </w:r>
      <w:r>
        <w:rPr>
          <w:rFonts w:cs="Times"/>
          <w:color w:val="141414"/>
          <w:sz w:val="22"/>
          <w:szCs w:val="22"/>
          <w:lang w:val="en-US"/>
        </w:rPr>
        <w:t xml:space="preserve">not </w:t>
      </w:r>
      <w:r w:rsidRPr="008A1465">
        <w:rPr>
          <w:rFonts w:cs="Times"/>
          <w:i/>
          <w:color w:val="141414"/>
          <w:sz w:val="22"/>
          <w:szCs w:val="22"/>
          <w:lang w:val="en-US"/>
        </w:rPr>
        <w:t>sufficient</w:t>
      </w:r>
      <w:r>
        <w:rPr>
          <w:rFonts w:cs="Times"/>
          <w:color w:val="141414"/>
          <w:sz w:val="22"/>
          <w:szCs w:val="22"/>
          <w:lang w:val="en-US"/>
        </w:rPr>
        <w:t xml:space="preserve"> for the two events to be cause and effect. </w:t>
      </w:r>
    </w:p>
    <w:p w14:paraId="3F2048B1" w14:textId="77777777" w:rsidR="00AC673C" w:rsidRDefault="00AC673C" w:rsidP="00246F03">
      <w:pPr>
        <w:rPr>
          <w:rFonts w:cs="Times"/>
          <w:color w:val="141414"/>
          <w:sz w:val="22"/>
          <w:szCs w:val="22"/>
          <w:lang w:val="en-US"/>
        </w:rPr>
      </w:pPr>
    </w:p>
    <w:p w14:paraId="54919673" w14:textId="02E95ABA" w:rsidR="00AC673C" w:rsidRPr="00AC673C" w:rsidRDefault="00B65EBF" w:rsidP="00246F03">
      <w:pPr>
        <w:rPr>
          <w:rFonts w:cs="Times"/>
          <w:color w:val="141414"/>
          <w:sz w:val="22"/>
          <w:szCs w:val="22"/>
          <w:lang w:val="en-US"/>
        </w:rPr>
      </w:pPr>
      <w:r>
        <w:rPr>
          <w:rFonts w:cs="Times"/>
          <w:color w:val="141414"/>
          <w:sz w:val="22"/>
          <w:szCs w:val="22"/>
          <w:lang w:val="en-US"/>
        </w:rPr>
        <w:t>But to this type of objection we might insist (</w:t>
      </w:r>
      <w:r w:rsidR="00AC673C">
        <w:rPr>
          <w:rFonts w:cs="Times"/>
          <w:color w:val="141414"/>
          <w:sz w:val="22"/>
          <w:szCs w:val="22"/>
          <w:lang w:val="en-US"/>
        </w:rPr>
        <w:t>as we might have done at any point durin</w:t>
      </w:r>
      <w:r>
        <w:rPr>
          <w:rFonts w:cs="Times"/>
          <w:color w:val="141414"/>
          <w:sz w:val="22"/>
          <w:szCs w:val="22"/>
          <w:lang w:val="en-US"/>
        </w:rPr>
        <w:t>g our first two lectures</w:t>
      </w:r>
      <w:r>
        <w:rPr>
          <w:rStyle w:val="FootnoteReference"/>
          <w:rFonts w:cs="Times"/>
          <w:color w:val="141414"/>
          <w:sz w:val="22"/>
          <w:szCs w:val="22"/>
          <w:lang w:val="en-US"/>
        </w:rPr>
        <w:footnoteReference w:id="20"/>
      </w:r>
      <w:r>
        <w:rPr>
          <w:rFonts w:cs="Times"/>
          <w:color w:val="141414"/>
          <w:sz w:val="22"/>
          <w:szCs w:val="22"/>
          <w:lang w:val="en-US"/>
        </w:rPr>
        <w:t>)</w:t>
      </w:r>
      <w:r w:rsidR="00AC673C">
        <w:rPr>
          <w:rFonts w:cs="Times"/>
          <w:color w:val="141414"/>
          <w:sz w:val="22"/>
          <w:szCs w:val="22"/>
          <w:lang w:val="en-US"/>
        </w:rPr>
        <w:t xml:space="preserve"> that causation is not a concept with the </w:t>
      </w:r>
      <w:r w:rsidR="00AC673C">
        <w:rPr>
          <w:rFonts w:cs="Times"/>
          <w:i/>
          <w:color w:val="141414"/>
          <w:sz w:val="22"/>
          <w:szCs w:val="22"/>
          <w:lang w:val="en-US"/>
        </w:rPr>
        <w:t>classical</w:t>
      </w:r>
      <w:r w:rsidR="00AC673C">
        <w:rPr>
          <w:rFonts w:cs="Times"/>
          <w:color w:val="141414"/>
          <w:sz w:val="22"/>
          <w:szCs w:val="22"/>
          <w:lang w:val="en-US"/>
        </w:rPr>
        <w:t xml:space="preserve"> structure of implying conditions both necessary and sufficient for its application.  If the concept of causation is a family resemblance</w:t>
      </w:r>
      <w:r w:rsidR="00AC673C">
        <w:rPr>
          <w:rStyle w:val="FootnoteReference"/>
          <w:rFonts w:cs="Times"/>
          <w:color w:val="141414"/>
          <w:sz w:val="22"/>
          <w:szCs w:val="22"/>
          <w:lang w:val="en-US"/>
        </w:rPr>
        <w:footnoteReference w:id="21"/>
      </w:r>
      <w:r w:rsidR="00AC673C">
        <w:rPr>
          <w:rFonts w:cs="Times"/>
          <w:color w:val="141414"/>
          <w:sz w:val="22"/>
          <w:szCs w:val="22"/>
          <w:lang w:val="en-US"/>
        </w:rPr>
        <w:t xml:space="preserve"> concept, if it has no descriptive content but gets its content from the world</w:t>
      </w:r>
      <w:r w:rsidR="00AC673C">
        <w:rPr>
          <w:rStyle w:val="FootnoteReference"/>
          <w:rFonts w:cs="Times"/>
          <w:color w:val="141414"/>
          <w:sz w:val="22"/>
          <w:szCs w:val="22"/>
          <w:lang w:val="en-US"/>
        </w:rPr>
        <w:footnoteReference w:id="22"/>
      </w:r>
      <w:r w:rsidR="00AC673C">
        <w:rPr>
          <w:rFonts w:cs="Times"/>
          <w:color w:val="141414"/>
          <w:sz w:val="22"/>
          <w:szCs w:val="22"/>
          <w:lang w:val="en-US"/>
        </w:rPr>
        <w:t xml:space="preserve"> or indeed if it is a functional concept</w:t>
      </w:r>
      <w:r w:rsidR="00F96838">
        <w:rPr>
          <w:rFonts w:cs="Times"/>
          <w:color w:val="141414"/>
          <w:sz w:val="22"/>
          <w:szCs w:val="22"/>
          <w:lang w:val="en-US"/>
        </w:rPr>
        <w:t xml:space="preserve"> as I suggested last week</w:t>
      </w:r>
      <w:r w:rsidR="00AC673C">
        <w:rPr>
          <w:rFonts w:cs="Times"/>
          <w:color w:val="141414"/>
          <w:sz w:val="22"/>
          <w:szCs w:val="22"/>
          <w:lang w:val="en-US"/>
        </w:rPr>
        <w:t>, we wouldn’t expect it to imply conditions both necessary and sufficient for its application</w:t>
      </w:r>
      <w:r w:rsidR="00AC673C">
        <w:rPr>
          <w:rStyle w:val="FootnoteReference"/>
          <w:rFonts w:cs="Times"/>
          <w:color w:val="141414"/>
          <w:sz w:val="22"/>
          <w:szCs w:val="22"/>
          <w:lang w:val="en-US"/>
        </w:rPr>
        <w:footnoteReference w:id="23"/>
      </w:r>
      <w:r w:rsidR="00AC673C">
        <w:rPr>
          <w:rFonts w:cs="Times"/>
          <w:color w:val="141414"/>
          <w:sz w:val="22"/>
          <w:szCs w:val="22"/>
          <w:lang w:val="en-US"/>
        </w:rPr>
        <w:t xml:space="preserve">. </w:t>
      </w:r>
    </w:p>
    <w:p w14:paraId="5330970A" w14:textId="77777777" w:rsidR="00246F03" w:rsidRDefault="00246F03" w:rsidP="00246F03">
      <w:pPr>
        <w:rPr>
          <w:rFonts w:cs="Times"/>
          <w:color w:val="141414"/>
          <w:sz w:val="22"/>
          <w:szCs w:val="22"/>
          <w:lang w:val="en-US"/>
        </w:rPr>
      </w:pPr>
    </w:p>
    <w:p w14:paraId="75283583" w14:textId="0A1F47F5" w:rsidR="00364F32" w:rsidRDefault="00246F03" w:rsidP="00246F03">
      <w:pPr>
        <w:rPr>
          <w:sz w:val="22"/>
          <w:szCs w:val="22"/>
        </w:rPr>
      </w:pPr>
      <w:r w:rsidRPr="00246F03">
        <w:rPr>
          <w:rFonts w:cs="Times"/>
          <w:b/>
          <w:color w:val="141414"/>
          <w:sz w:val="22"/>
          <w:szCs w:val="22"/>
          <w:u w:val="single"/>
          <w:lang w:val="en-US"/>
        </w:rPr>
        <w:t>2.</w:t>
      </w:r>
      <w:r>
        <w:rPr>
          <w:rFonts w:cs="Times"/>
          <w:color w:val="141414"/>
          <w:sz w:val="22"/>
          <w:szCs w:val="22"/>
          <w:lang w:val="en-US"/>
        </w:rPr>
        <w:t xml:space="preserve"> </w:t>
      </w:r>
      <w:r w:rsidR="00933F27">
        <w:rPr>
          <w:b/>
          <w:sz w:val="22"/>
          <w:szCs w:val="22"/>
          <w:u w:val="single"/>
        </w:rPr>
        <w:t>Scientific Analyses of Causation</w:t>
      </w:r>
    </w:p>
    <w:p w14:paraId="2299D2C2" w14:textId="77777777" w:rsidR="00364F32" w:rsidRDefault="00364F32" w:rsidP="00364F32">
      <w:pPr>
        <w:rPr>
          <w:sz w:val="22"/>
          <w:szCs w:val="22"/>
        </w:rPr>
      </w:pPr>
    </w:p>
    <w:p w14:paraId="0237332C" w14:textId="30BD096A" w:rsidR="00364F32" w:rsidRDefault="00364F32" w:rsidP="00364F32">
      <w:pPr>
        <w:rPr>
          <w:sz w:val="22"/>
          <w:szCs w:val="22"/>
        </w:rPr>
      </w:pPr>
      <w:r>
        <w:rPr>
          <w:sz w:val="22"/>
          <w:szCs w:val="22"/>
        </w:rPr>
        <w:t xml:space="preserve">One question </w:t>
      </w:r>
      <w:r w:rsidR="000D78A4">
        <w:rPr>
          <w:sz w:val="22"/>
          <w:szCs w:val="22"/>
        </w:rPr>
        <w:t xml:space="preserve">for </w:t>
      </w:r>
      <w:r>
        <w:rPr>
          <w:sz w:val="22"/>
          <w:szCs w:val="22"/>
        </w:rPr>
        <w:t xml:space="preserve">an empirical account of causation is ‘is the scientific notion of causation the </w:t>
      </w:r>
      <w:r>
        <w:rPr>
          <w:i/>
          <w:sz w:val="22"/>
          <w:szCs w:val="22"/>
        </w:rPr>
        <w:t>same</w:t>
      </w:r>
      <w:r>
        <w:rPr>
          <w:sz w:val="22"/>
          <w:szCs w:val="22"/>
        </w:rPr>
        <w:t xml:space="preserve"> as the ordinary language notion of</w:t>
      </w:r>
      <w:r w:rsidR="000D78A4">
        <w:rPr>
          <w:sz w:val="22"/>
          <w:szCs w:val="22"/>
        </w:rPr>
        <w:t xml:space="preserve"> causation?’ Nothing</w:t>
      </w:r>
      <w:r>
        <w:rPr>
          <w:sz w:val="22"/>
          <w:szCs w:val="22"/>
        </w:rPr>
        <w:t xml:space="preserve"> guarantee</w:t>
      </w:r>
      <w:r w:rsidR="000D78A4">
        <w:rPr>
          <w:sz w:val="22"/>
          <w:szCs w:val="22"/>
        </w:rPr>
        <w:t>s, after all, that scientists use</w:t>
      </w:r>
      <w:r>
        <w:rPr>
          <w:sz w:val="22"/>
          <w:szCs w:val="22"/>
        </w:rPr>
        <w:t xml:space="preserve"> the word in the same way that ‘the f</w:t>
      </w:r>
      <w:r w:rsidR="000D78A4">
        <w:rPr>
          <w:sz w:val="22"/>
          <w:szCs w:val="22"/>
        </w:rPr>
        <w:t>olk’ do. We might learn</w:t>
      </w:r>
      <w:r>
        <w:rPr>
          <w:sz w:val="22"/>
          <w:szCs w:val="22"/>
        </w:rPr>
        <w:t xml:space="preserve"> </w:t>
      </w:r>
      <w:r>
        <w:rPr>
          <w:i/>
          <w:sz w:val="22"/>
          <w:szCs w:val="22"/>
        </w:rPr>
        <w:t>nothing</w:t>
      </w:r>
      <w:r>
        <w:rPr>
          <w:sz w:val="22"/>
          <w:szCs w:val="22"/>
        </w:rPr>
        <w:t xml:space="preserve"> about the ordinary concept of causation</w:t>
      </w:r>
      <w:r w:rsidR="000D78A4">
        <w:rPr>
          <w:sz w:val="22"/>
          <w:szCs w:val="22"/>
        </w:rPr>
        <w:t xml:space="preserve"> from an empirical account.</w:t>
      </w:r>
    </w:p>
    <w:p w14:paraId="1AB2D888" w14:textId="77777777" w:rsidR="00364F32" w:rsidRDefault="00364F32" w:rsidP="00364F32">
      <w:pPr>
        <w:rPr>
          <w:sz w:val="22"/>
          <w:szCs w:val="22"/>
        </w:rPr>
      </w:pPr>
    </w:p>
    <w:p w14:paraId="1DF160A1" w14:textId="11D7BA89" w:rsidR="00364F32" w:rsidRPr="00F96838" w:rsidRDefault="00933F27" w:rsidP="00364F32">
      <w:pPr>
        <w:rPr>
          <w:sz w:val="22"/>
          <w:szCs w:val="22"/>
        </w:rPr>
      </w:pPr>
      <w:r>
        <w:rPr>
          <w:sz w:val="22"/>
          <w:szCs w:val="22"/>
        </w:rPr>
        <w:t xml:space="preserve">Dowe </w:t>
      </w:r>
      <w:r w:rsidR="00364F32">
        <w:rPr>
          <w:sz w:val="22"/>
          <w:szCs w:val="22"/>
        </w:rPr>
        <w:t>points out that scientists do not use the word causation ‘playfully’, nor do they offer a technical definition of it. This justifies us, claims Dowe, in thinking that the scientific concept is close enough to the folk concept to illuminate it</w:t>
      </w:r>
      <w:r>
        <w:rPr>
          <w:rStyle w:val="FootnoteReference"/>
          <w:sz w:val="22"/>
          <w:szCs w:val="22"/>
        </w:rPr>
        <w:footnoteReference w:id="24"/>
      </w:r>
      <w:r w:rsidR="00364F32">
        <w:rPr>
          <w:sz w:val="22"/>
          <w:szCs w:val="22"/>
        </w:rPr>
        <w:t xml:space="preserve">. </w:t>
      </w:r>
      <w:r w:rsidR="00F96838">
        <w:rPr>
          <w:sz w:val="22"/>
          <w:szCs w:val="22"/>
        </w:rPr>
        <w:t xml:space="preserve"> </w:t>
      </w:r>
      <w:r w:rsidR="00364F32">
        <w:rPr>
          <w:sz w:val="22"/>
          <w:szCs w:val="22"/>
        </w:rPr>
        <w:t>This m</w:t>
      </w:r>
      <w:r w:rsidR="000D78A4">
        <w:rPr>
          <w:sz w:val="22"/>
          <w:szCs w:val="22"/>
        </w:rPr>
        <w:t xml:space="preserve">ight be so. But it might also be </w:t>
      </w:r>
      <w:r w:rsidR="00364F32">
        <w:rPr>
          <w:sz w:val="22"/>
          <w:szCs w:val="22"/>
        </w:rPr>
        <w:t xml:space="preserve">that the scientific concept of cause </w:t>
      </w:r>
      <w:r w:rsidR="00364F32" w:rsidRPr="002B533D">
        <w:rPr>
          <w:i/>
          <w:sz w:val="22"/>
          <w:szCs w:val="22"/>
        </w:rPr>
        <w:t>improves</w:t>
      </w:r>
      <w:r w:rsidR="000D78A4">
        <w:rPr>
          <w:sz w:val="22"/>
          <w:szCs w:val="22"/>
        </w:rPr>
        <w:t xml:space="preserve"> on the folk concept</w:t>
      </w:r>
      <w:r w:rsidR="00364F32">
        <w:rPr>
          <w:sz w:val="22"/>
          <w:szCs w:val="22"/>
        </w:rPr>
        <w:t xml:space="preserve">, and is for this reason a </w:t>
      </w:r>
      <w:r w:rsidR="00364F32" w:rsidRPr="00B65EBF">
        <w:rPr>
          <w:i/>
          <w:sz w:val="22"/>
          <w:szCs w:val="22"/>
        </w:rPr>
        <w:t>more interesting</w:t>
      </w:r>
      <w:r w:rsidR="00364F32">
        <w:rPr>
          <w:sz w:val="22"/>
          <w:szCs w:val="22"/>
        </w:rPr>
        <w:t xml:space="preserve"> concept to study</w:t>
      </w:r>
      <w:r>
        <w:rPr>
          <w:rStyle w:val="FootnoteReference"/>
          <w:sz w:val="22"/>
          <w:szCs w:val="22"/>
        </w:rPr>
        <w:footnoteReference w:id="25"/>
      </w:r>
      <w:r w:rsidR="00364F32">
        <w:rPr>
          <w:sz w:val="22"/>
          <w:szCs w:val="22"/>
        </w:rPr>
        <w:t>.</w:t>
      </w:r>
      <w:r w:rsidR="00F96838">
        <w:rPr>
          <w:sz w:val="22"/>
          <w:szCs w:val="22"/>
        </w:rPr>
        <w:t xml:space="preserve"> </w:t>
      </w:r>
    </w:p>
    <w:p w14:paraId="5014BC5B" w14:textId="77777777" w:rsidR="00364F32" w:rsidRDefault="00364F32" w:rsidP="00364F32">
      <w:pPr>
        <w:rPr>
          <w:sz w:val="22"/>
          <w:szCs w:val="22"/>
        </w:rPr>
      </w:pPr>
    </w:p>
    <w:p w14:paraId="468ACDEB" w14:textId="708872F5" w:rsidR="00364F32" w:rsidRDefault="000D78A4" w:rsidP="00364F32">
      <w:pPr>
        <w:rPr>
          <w:sz w:val="22"/>
          <w:szCs w:val="22"/>
        </w:rPr>
      </w:pPr>
      <w:r>
        <w:rPr>
          <w:sz w:val="22"/>
          <w:szCs w:val="22"/>
        </w:rPr>
        <w:t>A</w:t>
      </w:r>
      <w:r w:rsidR="00364F32">
        <w:rPr>
          <w:sz w:val="22"/>
          <w:szCs w:val="22"/>
        </w:rPr>
        <w:t xml:space="preserve"> second question is to </w:t>
      </w:r>
      <w:r w:rsidR="00364F32">
        <w:rPr>
          <w:i/>
          <w:sz w:val="22"/>
          <w:szCs w:val="22"/>
        </w:rPr>
        <w:t>which</w:t>
      </w:r>
      <w:r w:rsidR="00364F32">
        <w:rPr>
          <w:sz w:val="22"/>
          <w:szCs w:val="22"/>
        </w:rPr>
        <w:t xml:space="preserve"> science we should turn for an account of causation? The overwhelming answer seems to be physics. But immediately we have a problem. </w:t>
      </w:r>
    </w:p>
    <w:p w14:paraId="560A8890" w14:textId="77777777" w:rsidR="00364F32" w:rsidRDefault="00364F32" w:rsidP="00364F32">
      <w:pPr>
        <w:rPr>
          <w:sz w:val="22"/>
          <w:szCs w:val="22"/>
        </w:rPr>
      </w:pPr>
    </w:p>
    <w:p w14:paraId="6D25CE22" w14:textId="11CAA248" w:rsidR="00364F32" w:rsidRDefault="000D78A4" w:rsidP="00364F32">
      <w:pPr>
        <w:rPr>
          <w:sz w:val="22"/>
          <w:szCs w:val="22"/>
        </w:rPr>
      </w:pPr>
      <w:r>
        <w:rPr>
          <w:sz w:val="22"/>
          <w:szCs w:val="22"/>
        </w:rPr>
        <w:t xml:space="preserve">It is not </w:t>
      </w:r>
      <w:r w:rsidR="00364F32">
        <w:rPr>
          <w:sz w:val="22"/>
          <w:szCs w:val="22"/>
        </w:rPr>
        <w:t xml:space="preserve">obvious that physics even </w:t>
      </w:r>
      <w:r w:rsidR="00364F32" w:rsidRPr="00025424">
        <w:rPr>
          <w:i/>
          <w:sz w:val="22"/>
          <w:szCs w:val="22"/>
        </w:rPr>
        <w:t>uses</w:t>
      </w:r>
      <w:r w:rsidR="00364F32">
        <w:rPr>
          <w:sz w:val="22"/>
          <w:szCs w:val="22"/>
        </w:rPr>
        <w:t xml:space="preserve"> a concept of causation. The laws of natu</w:t>
      </w:r>
      <w:r>
        <w:rPr>
          <w:sz w:val="22"/>
          <w:szCs w:val="22"/>
        </w:rPr>
        <w:t xml:space="preserve">re used by </w:t>
      </w:r>
      <w:r w:rsidR="00B65EBF">
        <w:rPr>
          <w:sz w:val="22"/>
          <w:szCs w:val="22"/>
        </w:rPr>
        <w:t xml:space="preserve">fundamental </w:t>
      </w:r>
      <w:r>
        <w:rPr>
          <w:sz w:val="22"/>
          <w:szCs w:val="22"/>
        </w:rPr>
        <w:t>physics</w:t>
      </w:r>
      <w:r w:rsidR="00364F32">
        <w:rPr>
          <w:sz w:val="22"/>
          <w:szCs w:val="22"/>
        </w:rPr>
        <w:t xml:space="preserve"> are usually represented as differential equations. These describe how changes in one variable depend on </w:t>
      </w:r>
      <w:r w:rsidR="00364F32">
        <w:rPr>
          <w:i/>
          <w:sz w:val="22"/>
          <w:szCs w:val="22"/>
        </w:rPr>
        <w:t>simul</w:t>
      </w:r>
      <w:r w:rsidR="00364F32" w:rsidRPr="00025424">
        <w:rPr>
          <w:i/>
          <w:sz w:val="22"/>
          <w:szCs w:val="22"/>
        </w:rPr>
        <w:t xml:space="preserve">taneous </w:t>
      </w:r>
      <w:r w:rsidR="00364F32">
        <w:rPr>
          <w:sz w:val="22"/>
          <w:szCs w:val="22"/>
        </w:rPr>
        <w:t xml:space="preserve">changes in other variables. The laws of fundamental physics are, in other words, time-translationally invariant. There is no </w:t>
      </w:r>
      <w:r w:rsidR="00364F32" w:rsidRPr="002B533D">
        <w:rPr>
          <w:i/>
          <w:sz w:val="22"/>
          <w:szCs w:val="22"/>
        </w:rPr>
        <w:t>temporal priority</w:t>
      </w:r>
      <w:r w:rsidR="00364F32">
        <w:rPr>
          <w:sz w:val="22"/>
          <w:szCs w:val="22"/>
        </w:rPr>
        <w:t xml:space="preserve"> or </w:t>
      </w:r>
      <w:r w:rsidR="00364F32" w:rsidRPr="002B533D">
        <w:rPr>
          <w:i/>
          <w:sz w:val="22"/>
          <w:szCs w:val="22"/>
        </w:rPr>
        <w:t>asymmetry</w:t>
      </w:r>
      <w:r w:rsidR="00364F32">
        <w:rPr>
          <w:sz w:val="22"/>
          <w:szCs w:val="22"/>
        </w:rPr>
        <w:t xml:space="preserve"> in fundamental physics</w:t>
      </w:r>
      <w:r w:rsidR="00364F32">
        <w:rPr>
          <w:rStyle w:val="FootnoteReference"/>
          <w:sz w:val="22"/>
          <w:szCs w:val="22"/>
        </w:rPr>
        <w:footnoteReference w:id="26"/>
      </w:r>
      <w:r w:rsidR="00364F32">
        <w:rPr>
          <w:sz w:val="22"/>
          <w:szCs w:val="22"/>
        </w:rPr>
        <w:t xml:space="preserve">. The folk concept of causation, on the other hand, requires causes to occur </w:t>
      </w:r>
      <w:r w:rsidR="00364F32" w:rsidRPr="00025424">
        <w:rPr>
          <w:i/>
          <w:sz w:val="22"/>
          <w:szCs w:val="22"/>
        </w:rPr>
        <w:t>before</w:t>
      </w:r>
      <w:r w:rsidR="00364F32">
        <w:rPr>
          <w:sz w:val="22"/>
          <w:szCs w:val="22"/>
        </w:rPr>
        <w:t xml:space="preserve"> their effects. Folk causation is irredeemably </w:t>
      </w:r>
      <w:r w:rsidR="00364F32">
        <w:rPr>
          <w:i/>
          <w:sz w:val="22"/>
          <w:szCs w:val="22"/>
        </w:rPr>
        <w:t>asymmetric</w:t>
      </w:r>
      <w:r w:rsidR="00364F32">
        <w:rPr>
          <w:sz w:val="22"/>
          <w:szCs w:val="22"/>
        </w:rPr>
        <w:t xml:space="preserve">. </w:t>
      </w:r>
    </w:p>
    <w:p w14:paraId="5E61D5AD" w14:textId="77777777" w:rsidR="00364F32" w:rsidRDefault="00364F32" w:rsidP="00364F32">
      <w:pPr>
        <w:rPr>
          <w:sz w:val="22"/>
          <w:szCs w:val="22"/>
        </w:rPr>
      </w:pPr>
    </w:p>
    <w:p w14:paraId="6A4F3A44" w14:textId="2212718C" w:rsidR="00364F32" w:rsidRDefault="00364F32" w:rsidP="00364F32">
      <w:pPr>
        <w:rPr>
          <w:sz w:val="22"/>
          <w:szCs w:val="22"/>
        </w:rPr>
      </w:pPr>
      <w:r>
        <w:rPr>
          <w:sz w:val="22"/>
          <w:szCs w:val="22"/>
        </w:rPr>
        <w:t>There is an asymmetry of the sort required by the folk, however, in statistical mechanics (for example the tendency of a system’s entropy to increase). A</w:t>
      </w:r>
      <w:r w:rsidR="000D78A4">
        <w:rPr>
          <w:sz w:val="22"/>
          <w:szCs w:val="22"/>
        </w:rPr>
        <w:t>nd a</w:t>
      </w:r>
      <w:r>
        <w:rPr>
          <w:sz w:val="22"/>
          <w:szCs w:val="22"/>
        </w:rPr>
        <w:t>rguments have been made</w:t>
      </w:r>
      <w:r>
        <w:rPr>
          <w:rStyle w:val="FootnoteReference"/>
          <w:sz w:val="22"/>
          <w:szCs w:val="22"/>
        </w:rPr>
        <w:footnoteReference w:id="27"/>
      </w:r>
      <w:r>
        <w:rPr>
          <w:sz w:val="22"/>
          <w:szCs w:val="22"/>
        </w:rPr>
        <w:t xml:space="preserve"> for the claim that time-irreversible statistical mechanics can be derived from time-reversible microdynamics</w:t>
      </w:r>
      <w:r>
        <w:rPr>
          <w:rStyle w:val="FootnoteReference"/>
          <w:sz w:val="22"/>
          <w:szCs w:val="22"/>
        </w:rPr>
        <w:footnoteReference w:id="28"/>
      </w:r>
      <w:r w:rsidR="000D78A4">
        <w:rPr>
          <w:sz w:val="22"/>
          <w:szCs w:val="22"/>
        </w:rPr>
        <w:t>. Perhaps</w:t>
      </w:r>
      <w:r>
        <w:rPr>
          <w:sz w:val="22"/>
          <w:szCs w:val="22"/>
        </w:rPr>
        <w:t xml:space="preserve"> the simultaneity of ‘</w:t>
      </w:r>
      <w:r w:rsidR="000D78A4">
        <w:rPr>
          <w:sz w:val="22"/>
          <w:szCs w:val="22"/>
        </w:rPr>
        <w:t xml:space="preserve">causes’ in microphysics is no barrier, therefore, to the identification of </w:t>
      </w:r>
      <w:r w:rsidR="00B65EBF">
        <w:rPr>
          <w:sz w:val="22"/>
          <w:szCs w:val="22"/>
        </w:rPr>
        <w:t>causation in physics with causation for the folk</w:t>
      </w:r>
      <w:r w:rsidR="000D78A4">
        <w:rPr>
          <w:sz w:val="22"/>
          <w:szCs w:val="22"/>
        </w:rPr>
        <w:t>?</w:t>
      </w:r>
    </w:p>
    <w:p w14:paraId="5F494C53" w14:textId="77777777" w:rsidR="00F96838" w:rsidRDefault="00F96838" w:rsidP="00364F32">
      <w:pPr>
        <w:rPr>
          <w:sz w:val="22"/>
          <w:szCs w:val="22"/>
        </w:rPr>
      </w:pPr>
    </w:p>
    <w:p w14:paraId="1A01E818" w14:textId="2897EF3E" w:rsidR="00F96838" w:rsidRDefault="00F96838" w:rsidP="00364F32">
      <w:pPr>
        <w:rPr>
          <w:sz w:val="22"/>
          <w:szCs w:val="22"/>
        </w:rPr>
      </w:pPr>
      <w:r>
        <w:rPr>
          <w:sz w:val="22"/>
          <w:szCs w:val="22"/>
        </w:rPr>
        <w:t xml:space="preserve">Clearly, however, if we are going to examine a scientific concept of causation, we need to say </w:t>
      </w:r>
      <w:r>
        <w:rPr>
          <w:i/>
          <w:sz w:val="22"/>
          <w:szCs w:val="22"/>
        </w:rPr>
        <w:t>something</w:t>
      </w:r>
      <w:r>
        <w:rPr>
          <w:sz w:val="22"/>
          <w:szCs w:val="22"/>
        </w:rPr>
        <w:t xml:space="preserve"> about the relation between this concept and the concept used by the folk.</w:t>
      </w:r>
    </w:p>
    <w:p w14:paraId="7C7B3C88" w14:textId="77777777" w:rsidR="00364F32" w:rsidRDefault="00364F32" w:rsidP="00364F32">
      <w:pPr>
        <w:rPr>
          <w:sz w:val="22"/>
          <w:szCs w:val="22"/>
        </w:rPr>
      </w:pPr>
    </w:p>
    <w:p w14:paraId="16A3CC68" w14:textId="54DCA073" w:rsidR="00EE5CF5" w:rsidRDefault="00246F03" w:rsidP="00334CE6">
      <w:pPr>
        <w:rPr>
          <w:b/>
          <w:sz w:val="22"/>
          <w:szCs w:val="22"/>
          <w:u w:val="single"/>
        </w:rPr>
      </w:pPr>
      <w:r>
        <w:rPr>
          <w:b/>
          <w:sz w:val="22"/>
          <w:szCs w:val="22"/>
          <w:u w:val="single"/>
        </w:rPr>
        <w:t>3</w:t>
      </w:r>
      <w:r w:rsidR="00364F32">
        <w:rPr>
          <w:b/>
          <w:sz w:val="22"/>
          <w:szCs w:val="22"/>
          <w:u w:val="single"/>
        </w:rPr>
        <w:t xml:space="preserve">. </w:t>
      </w:r>
      <w:r w:rsidR="00904F82">
        <w:rPr>
          <w:b/>
          <w:sz w:val="22"/>
          <w:szCs w:val="22"/>
          <w:u w:val="single"/>
        </w:rPr>
        <w:t xml:space="preserve">Some STCs are empirically </w:t>
      </w:r>
      <w:r w:rsidR="00EE5CF5">
        <w:rPr>
          <w:b/>
          <w:sz w:val="22"/>
          <w:szCs w:val="22"/>
          <w:u w:val="single"/>
        </w:rPr>
        <w:t>equivalent to RTC and CTC</w:t>
      </w:r>
      <w:r w:rsidR="008B0D6F">
        <w:rPr>
          <w:rStyle w:val="FootnoteReference"/>
          <w:b/>
          <w:sz w:val="22"/>
          <w:szCs w:val="22"/>
          <w:u w:val="single"/>
        </w:rPr>
        <w:footnoteReference w:id="29"/>
      </w:r>
    </w:p>
    <w:p w14:paraId="30300351" w14:textId="77777777" w:rsidR="00EE5CF5" w:rsidRDefault="00EE5CF5" w:rsidP="00334CE6">
      <w:pPr>
        <w:rPr>
          <w:b/>
          <w:sz w:val="22"/>
          <w:szCs w:val="22"/>
          <w:u w:val="single"/>
        </w:rPr>
      </w:pPr>
    </w:p>
    <w:p w14:paraId="79380B3C" w14:textId="5C0ECF16" w:rsidR="00EE5CF5" w:rsidRDefault="00EE5CF5" w:rsidP="00334CE6">
      <w:pPr>
        <w:rPr>
          <w:sz w:val="22"/>
          <w:szCs w:val="22"/>
        </w:rPr>
      </w:pPr>
      <w:r>
        <w:rPr>
          <w:sz w:val="22"/>
          <w:szCs w:val="22"/>
        </w:rPr>
        <w:t>Armstrong claims that causal relations are contingent relations of nomic necessity hold</w:t>
      </w:r>
      <w:r w:rsidR="007C0A4D">
        <w:rPr>
          <w:sz w:val="22"/>
          <w:szCs w:val="22"/>
        </w:rPr>
        <w:t>ing</w:t>
      </w:r>
      <w:r>
        <w:rPr>
          <w:sz w:val="22"/>
          <w:szCs w:val="22"/>
        </w:rPr>
        <w:t xml:space="preserve"> between universals</w:t>
      </w:r>
      <w:r w:rsidR="005A0DD5">
        <w:rPr>
          <w:rStyle w:val="FootnoteReference"/>
          <w:sz w:val="22"/>
          <w:szCs w:val="22"/>
        </w:rPr>
        <w:footnoteReference w:id="30"/>
      </w:r>
      <w:r w:rsidR="00D61336">
        <w:rPr>
          <w:sz w:val="22"/>
          <w:szCs w:val="22"/>
        </w:rPr>
        <w:t xml:space="preserve">. This </w:t>
      </w:r>
      <w:r>
        <w:rPr>
          <w:sz w:val="22"/>
          <w:szCs w:val="22"/>
        </w:rPr>
        <w:t xml:space="preserve">claim </w:t>
      </w:r>
      <w:r w:rsidR="002E2226">
        <w:rPr>
          <w:sz w:val="22"/>
          <w:szCs w:val="22"/>
        </w:rPr>
        <w:t>seems to permit</w:t>
      </w:r>
      <w:r w:rsidR="008C1056">
        <w:rPr>
          <w:sz w:val="22"/>
          <w:szCs w:val="22"/>
        </w:rPr>
        <w:t xml:space="preserve"> the</w:t>
      </w:r>
      <w:r>
        <w:rPr>
          <w:sz w:val="22"/>
          <w:szCs w:val="22"/>
        </w:rPr>
        <w:t xml:space="preserve"> multiple </w:t>
      </w:r>
      <w:r w:rsidR="002968C4">
        <w:rPr>
          <w:sz w:val="22"/>
          <w:szCs w:val="22"/>
        </w:rPr>
        <w:t>physical realisation</w:t>
      </w:r>
      <w:r>
        <w:rPr>
          <w:sz w:val="22"/>
          <w:szCs w:val="22"/>
        </w:rPr>
        <w:t xml:space="preserve"> of causation</w:t>
      </w:r>
      <w:r w:rsidR="001B74C7">
        <w:rPr>
          <w:sz w:val="22"/>
          <w:szCs w:val="22"/>
        </w:rPr>
        <w:t xml:space="preserve"> (a strength of the functional theory we examined last week)</w:t>
      </w:r>
      <w:r w:rsidR="008C1056">
        <w:rPr>
          <w:sz w:val="22"/>
          <w:szCs w:val="22"/>
        </w:rPr>
        <w:t>, whi</w:t>
      </w:r>
      <w:r w:rsidR="007C0A4D">
        <w:rPr>
          <w:sz w:val="22"/>
          <w:szCs w:val="22"/>
        </w:rPr>
        <w:t xml:space="preserve">lst enabling us to insist that </w:t>
      </w:r>
      <w:r w:rsidR="008C1056">
        <w:rPr>
          <w:sz w:val="22"/>
          <w:szCs w:val="22"/>
        </w:rPr>
        <w:t xml:space="preserve">causation is </w:t>
      </w:r>
      <w:r w:rsidR="008C1056">
        <w:rPr>
          <w:i/>
          <w:sz w:val="22"/>
          <w:szCs w:val="22"/>
        </w:rPr>
        <w:t>the same thing</w:t>
      </w:r>
      <w:r w:rsidR="007C0A4D">
        <w:rPr>
          <w:i/>
          <w:sz w:val="22"/>
          <w:szCs w:val="22"/>
        </w:rPr>
        <w:t xml:space="preserve"> </w:t>
      </w:r>
      <w:r w:rsidR="007C0A4D">
        <w:rPr>
          <w:sz w:val="22"/>
          <w:szCs w:val="22"/>
        </w:rPr>
        <w:t>in every possible world</w:t>
      </w:r>
      <w:r w:rsidR="001B74C7">
        <w:rPr>
          <w:sz w:val="22"/>
          <w:szCs w:val="22"/>
        </w:rPr>
        <w:t xml:space="preserve"> (a strength of the real essence theory we examined last week)</w:t>
      </w:r>
      <w:r w:rsidR="008C1056">
        <w:rPr>
          <w:sz w:val="22"/>
          <w:szCs w:val="22"/>
        </w:rPr>
        <w:t>.</w:t>
      </w:r>
    </w:p>
    <w:p w14:paraId="332C46F9" w14:textId="77777777" w:rsidR="00D61336" w:rsidRDefault="00D61336" w:rsidP="00334CE6">
      <w:pPr>
        <w:rPr>
          <w:sz w:val="22"/>
          <w:szCs w:val="22"/>
        </w:rPr>
      </w:pPr>
    </w:p>
    <w:p w14:paraId="3D9C4B49" w14:textId="3F2B560F" w:rsidR="002968C4" w:rsidRDefault="00D61336" w:rsidP="00334CE6">
      <w:pPr>
        <w:rPr>
          <w:sz w:val="22"/>
          <w:szCs w:val="22"/>
        </w:rPr>
      </w:pPr>
      <w:r>
        <w:rPr>
          <w:sz w:val="22"/>
          <w:szCs w:val="22"/>
        </w:rPr>
        <w:t xml:space="preserve">So science might discover that </w:t>
      </w:r>
      <w:r w:rsidRPr="008C1056">
        <w:rPr>
          <w:i/>
          <w:sz w:val="22"/>
          <w:szCs w:val="22"/>
        </w:rPr>
        <w:t>in this world</w:t>
      </w:r>
      <w:r w:rsidR="007C0A4D">
        <w:rPr>
          <w:sz w:val="22"/>
          <w:szCs w:val="22"/>
        </w:rPr>
        <w:t xml:space="preserve"> that</w:t>
      </w:r>
      <w:r>
        <w:rPr>
          <w:sz w:val="22"/>
          <w:szCs w:val="22"/>
        </w:rPr>
        <w:t xml:space="preserve"> causal regularities </w:t>
      </w:r>
      <w:r w:rsidR="007C0A4D">
        <w:rPr>
          <w:sz w:val="22"/>
          <w:szCs w:val="22"/>
        </w:rPr>
        <w:t>a</w:t>
      </w:r>
      <w:r>
        <w:rPr>
          <w:sz w:val="22"/>
          <w:szCs w:val="22"/>
        </w:rPr>
        <w:t xml:space="preserve">re underpinned by exchanges of field quanta whilst, </w:t>
      </w:r>
      <w:r w:rsidRPr="002968C4">
        <w:rPr>
          <w:i/>
          <w:sz w:val="22"/>
          <w:szCs w:val="22"/>
        </w:rPr>
        <w:t>in other worlds</w:t>
      </w:r>
      <w:r w:rsidR="007C0A4D">
        <w:rPr>
          <w:sz w:val="22"/>
          <w:szCs w:val="22"/>
        </w:rPr>
        <w:t xml:space="preserve">, </w:t>
      </w:r>
      <w:r>
        <w:rPr>
          <w:sz w:val="22"/>
          <w:szCs w:val="22"/>
        </w:rPr>
        <w:t xml:space="preserve">regularities are underpinned by </w:t>
      </w:r>
      <w:r w:rsidR="007C0A4D">
        <w:rPr>
          <w:sz w:val="22"/>
          <w:szCs w:val="22"/>
        </w:rPr>
        <w:t xml:space="preserve">transfers of energy or momentum. Yet </w:t>
      </w:r>
      <w:r w:rsidR="00112AB3">
        <w:rPr>
          <w:sz w:val="22"/>
          <w:szCs w:val="22"/>
        </w:rPr>
        <w:t>causation</w:t>
      </w:r>
      <w:r>
        <w:rPr>
          <w:sz w:val="22"/>
          <w:szCs w:val="22"/>
        </w:rPr>
        <w:t xml:space="preserve"> </w:t>
      </w:r>
      <w:r>
        <w:rPr>
          <w:i/>
          <w:sz w:val="22"/>
          <w:szCs w:val="22"/>
        </w:rPr>
        <w:t>is</w:t>
      </w:r>
      <w:r w:rsidR="00112AB3">
        <w:rPr>
          <w:sz w:val="22"/>
          <w:szCs w:val="22"/>
        </w:rPr>
        <w:t xml:space="preserve"> the same thing in eac</w:t>
      </w:r>
      <w:r w:rsidR="007C0A4D">
        <w:rPr>
          <w:sz w:val="22"/>
          <w:szCs w:val="22"/>
        </w:rPr>
        <w:t xml:space="preserve">h world, on Armstrong’s story, </w:t>
      </w:r>
      <w:r>
        <w:rPr>
          <w:sz w:val="22"/>
          <w:szCs w:val="22"/>
        </w:rPr>
        <w:t xml:space="preserve">because it consists in (is to be identified with) nomic necessity, not with the realising physical processes. </w:t>
      </w:r>
    </w:p>
    <w:p w14:paraId="7C9159D5" w14:textId="77777777" w:rsidR="001B74C7" w:rsidRDefault="001B74C7" w:rsidP="00334CE6">
      <w:pPr>
        <w:rPr>
          <w:sz w:val="22"/>
          <w:szCs w:val="22"/>
        </w:rPr>
      </w:pPr>
    </w:p>
    <w:p w14:paraId="30010816" w14:textId="18708486" w:rsidR="002968C4" w:rsidRPr="00F53116" w:rsidRDefault="002968C4" w:rsidP="00334CE6">
      <w:pPr>
        <w:rPr>
          <w:sz w:val="22"/>
          <w:szCs w:val="22"/>
        </w:rPr>
      </w:pPr>
      <w:r>
        <w:rPr>
          <w:sz w:val="22"/>
          <w:szCs w:val="22"/>
        </w:rPr>
        <w:t xml:space="preserve">This would distinguish causation from </w:t>
      </w:r>
      <w:r w:rsidRPr="002968C4">
        <w:rPr>
          <w:i/>
          <w:sz w:val="22"/>
          <w:szCs w:val="22"/>
        </w:rPr>
        <w:t>gold</w:t>
      </w:r>
      <w:r>
        <w:rPr>
          <w:sz w:val="22"/>
          <w:szCs w:val="22"/>
        </w:rPr>
        <w:t xml:space="preserve"> and </w:t>
      </w:r>
      <w:r w:rsidRPr="002968C4">
        <w:rPr>
          <w:i/>
          <w:sz w:val="22"/>
          <w:szCs w:val="22"/>
        </w:rPr>
        <w:t>water</w:t>
      </w:r>
      <w:r w:rsidR="00761279">
        <w:rPr>
          <w:sz w:val="22"/>
          <w:szCs w:val="22"/>
        </w:rPr>
        <w:t>. W</w:t>
      </w:r>
      <w:r>
        <w:rPr>
          <w:sz w:val="22"/>
          <w:szCs w:val="22"/>
        </w:rPr>
        <w:t xml:space="preserve">e saw last week the scientific discovery of the </w:t>
      </w:r>
      <w:r w:rsidRPr="008C1056">
        <w:rPr>
          <w:i/>
          <w:sz w:val="22"/>
          <w:szCs w:val="22"/>
        </w:rPr>
        <w:t>real essences</w:t>
      </w:r>
      <w:r>
        <w:rPr>
          <w:sz w:val="22"/>
          <w:szCs w:val="22"/>
        </w:rPr>
        <w:t xml:space="preserve"> of gold and water meant that anything with a molecular structure other than H</w:t>
      </w:r>
      <w:r w:rsidRPr="008B0D6F">
        <w:rPr>
          <w:sz w:val="22"/>
          <w:szCs w:val="22"/>
          <w:vertAlign w:val="subscript"/>
        </w:rPr>
        <w:t>2</w:t>
      </w:r>
      <w:r>
        <w:rPr>
          <w:sz w:val="22"/>
          <w:szCs w:val="22"/>
        </w:rPr>
        <w:t xml:space="preserve">O is </w:t>
      </w:r>
      <w:r>
        <w:rPr>
          <w:i/>
          <w:sz w:val="22"/>
          <w:szCs w:val="22"/>
        </w:rPr>
        <w:t>not</w:t>
      </w:r>
      <w:r>
        <w:rPr>
          <w:sz w:val="22"/>
          <w:szCs w:val="22"/>
        </w:rPr>
        <w:t xml:space="preserve"> water, however much it looks, tastes and behaves like water. </w:t>
      </w:r>
      <w:r w:rsidR="00F53116">
        <w:rPr>
          <w:sz w:val="22"/>
          <w:szCs w:val="22"/>
        </w:rPr>
        <w:t xml:space="preserve">On the real essence story science discovers a posteriori </w:t>
      </w:r>
      <w:r w:rsidR="00F53116">
        <w:rPr>
          <w:i/>
          <w:sz w:val="22"/>
          <w:szCs w:val="22"/>
        </w:rPr>
        <w:t>necessities</w:t>
      </w:r>
      <w:r w:rsidR="00F53116">
        <w:rPr>
          <w:rStyle w:val="FootnoteReference"/>
          <w:sz w:val="22"/>
          <w:szCs w:val="22"/>
        </w:rPr>
        <w:footnoteReference w:id="31"/>
      </w:r>
      <w:r w:rsidR="00F53116">
        <w:rPr>
          <w:sz w:val="22"/>
          <w:szCs w:val="22"/>
        </w:rPr>
        <w:t>, on Armstrong’s story science discovers</w:t>
      </w:r>
      <w:r w:rsidR="00F53116" w:rsidRPr="00F53116">
        <w:rPr>
          <w:i/>
          <w:sz w:val="22"/>
          <w:szCs w:val="22"/>
        </w:rPr>
        <w:t xml:space="preserve"> contingent</w:t>
      </w:r>
      <w:r w:rsidR="00F53116">
        <w:rPr>
          <w:sz w:val="22"/>
          <w:szCs w:val="22"/>
        </w:rPr>
        <w:t xml:space="preserve"> relations of nomic necessity.</w:t>
      </w:r>
    </w:p>
    <w:p w14:paraId="5EE6EDBC" w14:textId="77777777" w:rsidR="00EE5CF5" w:rsidRDefault="00EE5CF5" w:rsidP="00334CE6">
      <w:pPr>
        <w:rPr>
          <w:sz w:val="22"/>
          <w:szCs w:val="22"/>
        </w:rPr>
      </w:pPr>
    </w:p>
    <w:p w14:paraId="01709725" w14:textId="4B7D2AB5" w:rsidR="008B0D6F" w:rsidRDefault="00EE5CF5" w:rsidP="00334CE6">
      <w:pPr>
        <w:rPr>
          <w:sz w:val="22"/>
          <w:szCs w:val="22"/>
        </w:rPr>
      </w:pPr>
      <w:r>
        <w:rPr>
          <w:sz w:val="22"/>
          <w:szCs w:val="22"/>
        </w:rPr>
        <w:t xml:space="preserve">But </w:t>
      </w:r>
      <w:r w:rsidR="008C1056">
        <w:rPr>
          <w:sz w:val="22"/>
          <w:szCs w:val="22"/>
        </w:rPr>
        <w:t xml:space="preserve">this apparently elegant </w:t>
      </w:r>
      <w:r w:rsidR="00761279">
        <w:rPr>
          <w:sz w:val="22"/>
          <w:szCs w:val="22"/>
        </w:rPr>
        <w:t>idea</w:t>
      </w:r>
      <w:r w:rsidR="00A032FA">
        <w:rPr>
          <w:sz w:val="22"/>
          <w:szCs w:val="22"/>
        </w:rPr>
        <w:t xml:space="preserve"> doesn’t </w:t>
      </w:r>
      <w:r w:rsidR="009A22EE">
        <w:rPr>
          <w:sz w:val="22"/>
          <w:szCs w:val="22"/>
        </w:rPr>
        <w:t xml:space="preserve">seem to </w:t>
      </w:r>
      <w:r w:rsidR="00A032FA">
        <w:rPr>
          <w:sz w:val="22"/>
          <w:szCs w:val="22"/>
        </w:rPr>
        <w:t>work</w:t>
      </w:r>
      <w:r>
        <w:rPr>
          <w:sz w:val="22"/>
          <w:szCs w:val="22"/>
        </w:rPr>
        <w:t xml:space="preserve">. Suppose that science </w:t>
      </w:r>
      <w:r w:rsidR="008C1056" w:rsidRPr="002968C4">
        <w:rPr>
          <w:i/>
          <w:sz w:val="22"/>
          <w:szCs w:val="22"/>
        </w:rPr>
        <w:t>does</w:t>
      </w:r>
      <w:r w:rsidR="008C1056">
        <w:rPr>
          <w:sz w:val="22"/>
          <w:szCs w:val="22"/>
        </w:rPr>
        <w:t xml:space="preserve"> discover</w:t>
      </w:r>
      <w:r>
        <w:rPr>
          <w:sz w:val="22"/>
          <w:szCs w:val="22"/>
        </w:rPr>
        <w:t xml:space="preserve"> that the causal regularities </w:t>
      </w:r>
      <w:r w:rsidRPr="008C1056">
        <w:rPr>
          <w:sz w:val="22"/>
          <w:szCs w:val="22"/>
        </w:rPr>
        <w:t xml:space="preserve">we </w:t>
      </w:r>
      <w:r>
        <w:rPr>
          <w:sz w:val="22"/>
          <w:szCs w:val="22"/>
        </w:rPr>
        <w:t xml:space="preserve">observe in this world are underpinned by exchanges of field quanta. </w:t>
      </w:r>
      <w:r w:rsidR="008C1056">
        <w:rPr>
          <w:sz w:val="22"/>
          <w:szCs w:val="22"/>
        </w:rPr>
        <w:t xml:space="preserve">And suppose we do travel to another possible world in which we discover that the </w:t>
      </w:r>
      <w:r>
        <w:rPr>
          <w:sz w:val="22"/>
          <w:szCs w:val="22"/>
        </w:rPr>
        <w:t>regularities we observe are underpinned by transfers of energy</w:t>
      </w:r>
      <w:r w:rsidR="002968C4">
        <w:rPr>
          <w:sz w:val="22"/>
          <w:szCs w:val="22"/>
        </w:rPr>
        <w:t xml:space="preserve">…. how do we </w:t>
      </w:r>
      <w:r w:rsidR="002968C4" w:rsidRPr="002968C4">
        <w:rPr>
          <w:i/>
          <w:sz w:val="22"/>
          <w:szCs w:val="22"/>
        </w:rPr>
        <w:t>know</w:t>
      </w:r>
      <w:r w:rsidR="002968C4">
        <w:rPr>
          <w:sz w:val="22"/>
          <w:szCs w:val="22"/>
        </w:rPr>
        <w:t xml:space="preserve"> that </w:t>
      </w:r>
      <w:r w:rsidR="00904F82">
        <w:rPr>
          <w:sz w:val="22"/>
          <w:szCs w:val="22"/>
        </w:rPr>
        <w:t xml:space="preserve">the regularities in the world to which we have travelled </w:t>
      </w:r>
      <w:r w:rsidR="008B0D6F">
        <w:rPr>
          <w:sz w:val="22"/>
          <w:szCs w:val="22"/>
        </w:rPr>
        <w:t xml:space="preserve">are </w:t>
      </w:r>
      <w:r w:rsidR="00904F82">
        <w:rPr>
          <w:sz w:val="22"/>
          <w:szCs w:val="22"/>
        </w:rPr>
        <w:t>u</w:t>
      </w:r>
      <w:r w:rsidR="002968C4">
        <w:rPr>
          <w:sz w:val="22"/>
          <w:szCs w:val="22"/>
        </w:rPr>
        <w:t>nderpinned by nomic necessities</w:t>
      </w:r>
      <w:r w:rsidR="00904F82">
        <w:rPr>
          <w:sz w:val="22"/>
          <w:szCs w:val="22"/>
        </w:rPr>
        <w:t xml:space="preserve"> </w:t>
      </w:r>
      <w:r w:rsidR="00904F82">
        <w:rPr>
          <w:i/>
          <w:sz w:val="22"/>
          <w:szCs w:val="22"/>
        </w:rPr>
        <w:t>as well as</w:t>
      </w:r>
      <w:r w:rsidR="002968C4">
        <w:rPr>
          <w:sz w:val="22"/>
          <w:szCs w:val="22"/>
        </w:rPr>
        <w:t xml:space="preserve"> transfers of energy?</w:t>
      </w:r>
      <w:r w:rsidR="00904F82">
        <w:rPr>
          <w:sz w:val="22"/>
          <w:szCs w:val="22"/>
        </w:rPr>
        <w:t xml:space="preserve"> </w:t>
      </w:r>
      <w:r w:rsidR="00A032FA">
        <w:rPr>
          <w:sz w:val="22"/>
          <w:szCs w:val="22"/>
        </w:rPr>
        <w:t xml:space="preserve">How </w:t>
      </w:r>
      <w:r w:rsidR="002968C4">
        <w:rPr>
          <w:sz w:val="22"/>
          <w:szCs w:val="22"/>
        </w:rPr>
        <w:t xml:space="preserve">do we </w:t>
      </w:r>
      <w:r w:rsidR="002968C4" w:rsidRPr="00A032FA">
        <w:rPr>
          <w:i/>
          <w:sz w:val="22"/>
          <w:szCs w:val="22"/>
        </w:rPr>
        <w:t>know</w:t>
      </w:r>
      <w:r w:rsidR="002968C4">
        <w:rPr>
          <w:sz w:val="22"/>
          <w:szCs w:val="22"/>
        </w:rPr>
        <w:t xml:space="preserve"> the</w:t>
      </w:r>
      <w:r w:rsidR="003E74CA">
        <w:rPr>
          <w:sz w:val="22"/>
          <w:szCs w:val="22"/>
        </w:rPr>
        <w:t xml:space="preserve">y </w:t>
      </w:r>
      <w:r w:rsidR="002968C4">
        <w:rPr>
          <w:sz w:val="22"/>
          <w:szCs w:val="22"/>
        </w:rPr>
        <w:t xml:space="preserve">are </w:t>
      </w:r>
      <w:r w:rsidR="002968C4" w:rsidRPr="002968C4">
        <w:rPr>
          <w:i/>
          <w:sz w:val="22"/>
          <w:szCs w:val="22"/>
        </w:rPr>
        <w:t>causal</w:t>
      </w:r>
      <w:r w:rsidR="003E74CA">
        <w:rPr>
          <w:sz w:val="22"/>
          <w:szCs w:val="22"/>
        </w:rPr>
        <w:t xml:space="preserve"> regularities</w:t>
      </w:r>
      <w:r w:rsidR="002968C4">
        <w:rPr>
          <w:sz w:val="22"/>
          <w:szCs w:val="22"/>
        </w:rPr>
        <w:t>?</w:t>
      </w:r>
    </w:p>
    <w:p w14:paraId="0F7BC2D5" w14:textId="77777777" w:rsidR="008B0D6F" w:rsidRDefault="008B0D6F" w:rsidP="00334CE6">
      <w:pPr>
        <w:rPr>
          <w:sz w:val="22"/>
          <w:szCs w:val="22"/>
        </w:rPr>
      </w:pPr>
    </w:p>
    <w:p w14:paraId="49E23C50" w14:textId="56241C6E" w:rsidR="00904F82" w:rsidRDefault="002968C4" w:rsidP="00334CE6">
      <w:pPr>
        <w:rPr>
          <w:sz w:val="22"/>
          <w:szCs w:val="22"/>
        </w:rPr>
      </w:pPr>
      <w:r>
        <w:rPr>
          <w:sz w:val="22"/>
          <w:szCs w:val="22"/>
        </w:rPr>
        <w:t xml:space="preserve">Even if we could observe that these other-worldly regularities are underpinned by transfers of energy, we </w:t>
      </w:r>
      <w:r>
        <w:rPr>
          <w:i/>
          <w:sz w:val="22"/>
          <w:szCs w:val="22"/>
        </w:rPr>
        <w:t xml:space="preserve">couldn’t </w:t>
      </w:r>
      <w:r w:rsidRPr="002968C4">
        <w:rPr>
          <w:sz w:val="22"/>
          <w:szCs w:val="22"/>
        </w:rPr>
        <w:t>observe</w:t>
      </w:r>
      <w:r>
        <w:rPr>
          <w:i/>
          <w:sz w:val="22"/>
          <w:szCs w:val="22"/>
        </w:rPr>
        <w:t xml:space="preserve"> </w:t>
      </w:r>
      <w:r>
        <w:rPr>
          <w:sz w:val="22"/>
          <w:szCs w:val="22"/>
        </w:rPr>
        <w:t>that they are also underpinned by relations of nomic necessity. This is because the difference between nomic necessities and exceptionless</w:t>
      </w:r>
      <w:r w:rsidR="00F53116">
        <w:rPr>
          <w:rStyle w:val="FootnoteReference"/>
          <w:sz w:val="22"/>
          <w:szCs w:val="22"/>
        </w:rPr>
        <w:footnoteReference w:id="32"/>
      </w:r>
      <w:r>
        <w:rPr>
          <w:sz w:val="22"/>
          <w:szCs w:val="22"/>
        </w:rPr>
        <w:t xml:space="preserve"> regularities is </w:t>
      </w:r>
      <w:r>
        <w:rPr>
          <w:i/>
          <w:sz w:val="22"/>
          <w:szCs w:val="22"/>
        </w:rPr>
        <w:t>modal</w:t>
      </w:r>
      <w:r>
        <w:rPr>
          <w:sz w:val="22"/>
          <w:szCs w:val="22"/>
        </w:rPr>
        <w:t xml:space="preserve"> – no observation can tell us that a regularity </w:t>
      </w:r>
      <w:r>
        <w:rPr>
          <w:i/>
          <w:sz w:val="22"/>
          <w:szCs w:val="22"/>
        </w:rPr>
        <w:t>must</w:t>
      </w:r>
      <w:r>
        <w:rPr>
          <w:sz w:val="22"/>
          <w:szCs w:val="22"/>
        </w:rPr>
        <w:t xml:space="preserve"> be repeated, that it is </w:t>
      </w:r>
      <w:r w:rsidRPr="002968C4">
        <w:rPr>
          <w:i/>
          <w:sz w:val="22"/>
          <w:szCs w:val="22"/>
        </w:rPr>
        <w:t>guaranteed</w:t>
      </w:r>
      <w:r>
        <w:rPr>
          <w:sz w:val="22"/>
          <w:szCs w:val="22"/>
        </w:rPr>
        <w:t xml:space="preserve">. </w:t>
      </w:r>
      <w:r w:rsidR="00A032FA">
        <w:rPr>
          <w:sz w:val="22"/>
          <w:szCs w:val="22"/>
        </w:rPr>
        <w:t xml:space="preserve">This claim </w:t>
      </w:r>
      <w:r w:rsidR="00A032FA" w:rsidRPr="00A032FA">
        <w:rPr>
          <w:i/>
          <w:sz w:val="22"/>
          <w:szCs w:val="22"/>
        </w:rPr>
        <w:t>cannot</w:t>
      </w:r>
      <w:r w:rsidR="00A032FA">
        <w:rPr>
          <w:sz w:val="22"/>
          <w:szCs w:val="22"/>
        </w:rPr>
        <w:t xml:space="preserve"> be justified empirically.</w:t>
      </w:r>
      <w:r w:rsidR="009A22EE">
        <w:rPr>
          <w:sz w:val="22"/>
          <w:szCs w:val="22"/>
        </w:rPr>
        <w:t xml:space="preserve"> To this extent Humean empiricism is absolutely right – how can we justifiably postulate the existence of something for which we </w:t>
      </w:r>
      <w:r w:rsidR="009A22EE">
        <w:rPr>
          <w:i/>
          <w:sz w:val="22"/>
          <w:szCs w:val="22"/>
        </w:rPr>
        <w:t>couldn’t</w:t>
      </w:r>
      <w:r w:rsidR="009A22EE">
        <w:rPr>
          <w:sz w:val="22"/>
          <w:szCs w:val="22"/>
        </w:rPr>
        <w:t xml:space="preserve"> have evidence? </w:t>
      </w:r>
    </w:p>
    <w:p w14:paraId="716D3800" w14:textId="77777777" w:rsidR="00904F82" w:rsidRDefault="00904F82" w:rsidP="00334CE6">
      <w:pPr>
        <w:rPr>
          <w:sz w:val="22"/>
          <w:szCs w:val="22"/>
        </w:rPr>
      </w:pPr>
    </w:p>
    <w:p w14:paraId="1F6A82EF" w14:textId="79E6191B" w:rsidR="008B0D6F" w:rsidRDefault="00904F82" w:rsidP="00334CE6">
      <w:pPr>
        <w:rPr>
          <w:sz w:val="22"/>
          <w:szCs w:val="22"/>
        </w:rPr>
      </w:pPr>
      <w:r>
        <w:rPr>
          <w:sz w:val="22"/>
          <w:szCs w:val="22"/>
        </w:rPr>
        <w:t xml:space="preserve">The hypothesis that every causal sequence instantiates a nomic necessity is </w:t>
      </w:r>
      <w:r>
        <w:rPr>
          <w:i/>
          <w:sz w:val="22"/>
          <w:szCs w:val="22"/>
        </w:rPr>
        <w:t>empirically equivalent</w:t>
      </w:r>
      <w:r>
        <w:rPr>
          <w:sz w:val="22"/>
          <w:szCs w:val="22"/>
        </w:rPr>
        <w:t xml:space="preserve"> to th</w:t>
      </w:r>
      <w:r w:rsidR="008B0D6F">
        <w:rPr>
          <w:sz w:val="22"/>
          <w:szCs w:val="22"/>
        </w:rPr>
        <w:t>e hypothesis that</w:t>
      </w:r>
      <w:r>
        <w:rPr>
          <w:sz w:val="22"/>
          <w:szCs w:val="22"/>
        </w:rPr>
        <w:t xml:space="preserve"> every causal sequence instantiates an exceptionless </w:t>
      </w:r>
      <w:r w:rsidR="00A032FA">
        <w:rPr>
          <w:sz w:val="22"/>
          <w:szCs w:val="22"/>
        </w:rPr>
        <w:t xml:space="preserve">(enough) </w:t>
      </w:r>
      <w:r>
        <w:rPr>
          <w:sz w:val="22"/>
          <w:szCs w:val="22"/>
        </w:rPr>
        <w:t xml:space="preserve">regularity.  </w:t>
      </w:r>
      <w:r w:rsidR="008B0D6F">
        <w:rPr>
          <w:sz w:val="22"/>
          <w:szCs w:val="22"/>
        </w:rPr>
        <w:t xml:space="preserve">Far from solving the real essence problem, appeals to nomic necessity add </w:t>
      </w:r>
      <w:r w:rsidR="008B0D6F" w:rsidRPr="00F53116">
        <w:rPr>
          <w:i/>
          <w:sz w:val="22"/>
          <w:szCs w:val="22"/>
        </w:rPr>
        <w:t>nothing</w:t>
      </w:r>
      <w:r w:rsidR="008B0D6F">
        <w:rPr>
          <w:sz w:val="22"/>
          <w:szCs w:val="22"/>
        </w:rPr>
        <w:t xml:space="preserve"> to claims about </w:t>
      </w:r>
      <w:r w:rsidR="005A0DD5">
        <w:rPr>
          <w:sz w:val="22"/>
          <w:szCs w:val="22"/>
        </w:rPr>
        <w:t xml:space="preserve">realising </w:t>
      </w:r>
      <w:r w:rsidR="008B0D6F">
        <w:rPr>
          <w:sz w:val="22"/>
          <w:szCs w:val="22"/>
        </w:rPr>
        <w:t>physical</w:t>
      </w:r>
      <w:r w:rsidR="005A0DD5">
        <w:rPr>
          <w:sz w:val="22"/>
          <w:szCs w:val="22"/>
        </w:rPr>
        <w:t xml:space="preserve"> processes</w:t>
      </w:r>
      <w:r w:rsidR="008B0D6F">
        <w:rPr>
          <w:sz w:val="22"/>
          <w:szCs w:val="22"/>
        </w:rPr>
        <w:t xml:space="preserve">.  </w:t>
      </w:r>
      <w:r w:rsidR="00F53116">
        <w:rPr>
          <w:sz w:val="22"/>
          <w:szCs w:val="22"/>
        </w:rPr>
        <w:t>Helen Beebee was right to say that talk of nomic necessities is a ‘loose cog’</w:t>
      </w:r>
      <w:r w:rsidR="00F53116">
        <w:rPr>
          <w:rStyle w:val="FootnoteReference"/>
          <w:sz w:val="22"/>
          <w:szCs w:val="22"/>
        </w:rPr>
        <w:footnoteReference w:id="33"/>
      </w:r>
      <w:r w:rsidR="00F53116">
        <w:rPr>
          <w:sz w:val="22"/>
          <w:szCs w:val="22"/>
        </w:rPr>
        <w:t xml:space="preserve">. And Blackburn was right to </w:t>
      </w:r>
      <w:r w:rsidR="00761279">
        <w:rPr>
          <w:sz w:val="22"/>
          <w:szCs w:val="22"/>
        </w:rPr>
        <w:t>reject</w:t>
      </w:r>
      <w:r w:rsidR="005A0DD5">
        <w:rPr>
          <w:sz w:val="22"/>
          <w:szCs w:val="22"/>
        </w:rPr>
        <w:t xml:space="preserve"> claims that something could</w:t>
      </w:r>
      <w:r w:rsidR="00F53116">
        <w:rPr>
          <w:sz w:val="22"/>
          <w:szCs w:val="22"/>
        </w:rPr>
        <w:t xml:space="preserve"> </w:t>
      </w:r>
      <w:r w:rsidR="00F53116">
        <w:rPr>
          <w:i/>
          <w:sz w:val="22"/>
          <w:szCs w:val="22"/>
        </w:rPr>
        <w:t>guarantee</w:t>
      </w:r>
      <w:r w:rsidR="00761279">
        <w:rPr>
          <w:sz w:val="22"/>
          <w:szCs w:val="22"/>
        </w:rPr>
        <w:t xml:space="preserve"> </w:t>
      </w:r>
      <w:r w:rsidR="00F53116">
        <w:rPr>
          <w:sz w:val="22"/>
          <w:szCs w:val="22"/>
        </w:rPr>
        <w:t>exceptionless</w:t>
      </w:r>
      <w:r w:rsidR="00761279">
        <w:rPr>
          <w:sz w:val="22"/>
          <w:szCs w:val="22"/>
        </w:rPr>
        <w:t xml:space="preserve"> regularities</w:t>
      </w:r>
      <w:r w:rsidR="00F53116">
        <w:rPr>
          <w:rStyle w:val="FootnoteReference"/>
          <w:sz w:val="22"/>
          <w:szCs w:val="22"/>
        </w:rPr>
        <w:footnoteReference w:id="34"/>
      </w:r>
      <w:r w:rsidR="00F53116">
        <w:rPr>
          <w:sz w:val="22"/>
          <w:szCs w:val="22"/>
        </w:rPr>
        <w:t xml:space="preserve">. </w:t>
      </w:r>
    </w:p>
    <w:p w14:paraId="64639F65" w14:textId="77777777" w:rsidR="00164C86" w:rsidRDefault="00164C86" w:rsidP="00334CE6">
      <w:pPr>
        <w:rPr>
          <w:sz w:val="22"/>
          <w:szCs w:val="22"/>
        </w:rPr>
      </w:pPr>
    </w:p>
    <w:p w14:paraId="5CE6CE4A" w14:textId="2B566704" w:rsidR="00164C86" w:rsidRPr="00F53116" w:rsidRDefault="00164C86" w:rsidP="00334CE6">
      <w:pPr>
        <w:rPr>
          <w:sz w:val="22"/>
          <w:szCs w:val="22"/>
        </w:rPr>
      </w:pPr>
      <w:r>
        <w:rPr>
          <w:sz w:val="22"/>
          <w:szCs w:val="22"/>
        </w:rPr>
        <w:t xml:space="preserve">As I argued last week those interested in an empirical </w:t>
      </w:r>
      <w:r w:rsidR="009A22EE">
        <w:rPr>
          <w:sz w:val="22"/>
          <w:szCs w:val="22"/>
        </w:rPr>
        <w:t>account of causation should forget r</w:t>
      </w:r>
      <w:r w:rsidR="001B74C7">
        <w:rPr>
          <w:sz w:val="22"/>
          <w:szCs w:val="22"/>
        </w:rPr>
        <w:t xml:space="preserve">eal essence theories (even </w:t>
      </w:r>
      <w:r w:rsidR="009A22EE">
        <w:rPr>
          <w:sz w:val="22"/>
          <w:szCs w:val="22"/>
        </w:rPr>
        <w:t>supposedly contingent</w:t>
      </w:r>
      <w:r w:rsidR="001B74C7">
        <w:rPr>
          <w:sz w:val="22"/>
          <w:szCs w:val="22"/>
        </w:rPr>
        <w:t xml:space="preserve"> ones</w:t>
      </w:r>
      <w:r w:rsidR="009A22EE">
        <w:rPr>
          <w:sz w:val="22"/>
          <w:szCs w:val="22"/>
        </w:rPr>
        <w:t>) and look</w:t>
      </w:r>
      <w:r>
        <w:rPr>
          <w:sz w:val="22"/>
          <w:szCs w:val="22"/>
        </w:rPr>
        <w:t xml:space="preserve"> to a </w:t>
      </w:r>
      <w:r w:rsidRPr="00164C86">
        <w:rPr>
          <w:i/>
          <w:sz w:val="22"/>
          <w:szCs w:val="22"/>
        </w:rPr>
        <w:t>functional</w:t>
      </w:r>
      <w:r>
        <w:rPr>
          <w:sz w:val="22"/>
          <w:szCs w:val="22"/>
        </w:rPr>
        <w:t xml:space="preserve"> account of causation.</w:t>
      </w:r>
    </w:p>
    <w:p w14:paraId="4C5F9C25" w14:textId="77777777" w:rsidR="008B0D6F" w:rsidRDefault="008B0D6F" w:rsidP="00334CE6">
      <w:pPr>
        <w:rPr>
          <w:sz w:val="22"/>
          <w:szCs w:val="22"/>
        </w:rPr>
      </w:pPr>
    </w:p>
    <w:p w14:paraId="49BB6D9A" w14:textId="50E8704B" w:rsidR="004160C2" w:rsidRDefault="00246F03" w:rsidP="00364F32">
      <w:pPr>
        <w:rPr>
          <w:b/>
          <w:sz w:val="22"/>
          <w:szCs w:val="22"/>
          <w:u w:val="single"/>
        </w:rPr>
      </w:pPr>
      <w:r>
        <w:rPr>
          <w:b/>
          <w:sz w:val="22"/>
          <w:szCs w:val="22"/>
          <w:u w:val="single"/>
        </w:rPr>
        <w:t>4</w:t>
      </w:r>
      <w:r w:rsidR="008A1465" w:rsidRPr="00EE5CF5">
        <w:rPr>
          <w:b/>
          <w:sz w:val="22"/>
          <w:szCs w:val="22"/>
          <w:u w:val="single"/>
        </w:rPr>
        <w:t>.</w:t>
      </w:r>
      <w:r w:rsidR="004160C2">
        <w:rPr>
          <w:b/>
          <w:sz w:val="22"/>
          <w:szCs w:val="22"/>
          <w:u w:val="single"/>
        </w:rPr>
        <w:t xml:space="preserve"> </w:t>
      </w:r>
      <w:r w:rsidR="00426FC3">
        <w:rPr>
          <w:b/>
          <w:sz w:val="22"/>
          <w:szCs w:val="22"/>
          <w:u w:val="single"/>
        </w:rPr>
        <w:t>Deciding between Empirical Accounts</w:t>
      </w:r>
    </w:p>
    <w:p w14:paraId="64C52AA5" w14:textId="77777777" w:rsidR="004160C2" w:rsidRDefault="004160C2" w:rsidP="00364F32">
      <w:pPr>
        <w:rPr>
          <w:b/>
          <w:sz w:val="22"/>
          <w:szCs w:val="22"/>
          <w:u w:val="single"/>
        </w:rPr>
      </w:pPr>
    </w:p>
    <w:p w14:paraId="59AA4F81" w14:textId="77777777" w:rsidR="00426FC3" w:rsidRDefault="00426FC3" w:rsidP="00364F32">
      <w:pPr>
        <w:rPr>
          <w:sz w:val="22"/>
          <w:szCs w:val="22"/>
        </w:rPr>
      </w:pPr>
      <w:r w:rsidRPr="00426FC3">
        <w:rPr>
          <w:sz w:val="22"/>
          <w:szCs w:val="22"/>
        </w:rPr>
        <w:t>I listed above</w:t>
      </w:r>
      <w:r>
        <w:rPr>
          <w:sz w:val="22"/>
          <w:szCs w:val="22"/>
        </w:rPr>
        <w:t xml:space="preserve"> several different versions of STC. I might have added many more. Clearly if we are to adopt an STC as the </w:t>
      </w:r>
      <w:r>
        <w:rPr>
          <w:i/>
          <w:sz w:val="22"/>
          <w:szCs w:val="22"/>
        </w:rPr>
        <w:t xml:space="preserve">right </w:t>
      </w:r>
      <w:r>
        <w:rPr>
          <w:sz w:val="22"/>
          <w:szCs w:val="22"/>
        </w:rPr>
        <w:t xml:space="preserve">account of causation there must be a way of deciding between these accounts – of determining which of them </w:t>
      </w:r>
      <w:r w:rsidRPr="00426FC3">
        <w:rPr>
          <w:i/>
          <w:sz w:val="22"/>
          <w:szCs w:val="22"/>
        </w:rPr>
        <w:t>is</w:t>
      </w:r>
      <w:r>
        <w:rPr>
          <w:sz w:val="22"/>
          <w:szCs w:val="22"/>
        </w:rPr>
        <w:t xml:space="preserve"> the </w:t>
      </w:r>
      <w:r w:rsidRPr="00426FC3">
        <w:rPr>
          <w:sz w:val="22"/>
          <w:szCs w:val="22"/>
        </w:rPr>
        <w:t xml:space="preserve">right </w:t>
      </w:r>
      <w:r>
        <w:rPr>
          <w:sz w:val="22"/>
          <w:szCs w:val="22"/>
        </w:rPr>
        <w:t>account of causation.</w:t>
      </w:r>
    </w:p>
    <w:p w14:paraId="2CBAD288" w14:textId="77777777" w:rsidR="001B74C7" w:rsidRDefault="001B74C7" w:rsidP="00364F32">
      <w:pPr>
        <w:rPr>
          <w:sz w:val="22"/>
          <w:szCs w:val="22"/>
        </w:rPr>
      </w:pPr>
    </w:p>
    <w:p w14:paraId="6F81B98E" w14:textId="77777777" w:rsidR="00426FC3" w:rsidRDefault="00426FC3" w:rsidP="00364F32">
      <w:pPr>
        <w:rPr>
          <w:sz w:val="22"/>
          <w:szCs w:val="22"/>
        </w:rPr>
      </w:pPr>
      <w:r>
        <w:rPr>
          <w:sz w:val="22"/>
          <w:szCs w:val="22"/>
        </w:rPr>
        <w:t xml:space="preserve">It is important to note that this is </w:t>
      </w:r>
      <w:r>
        <w:rPr>
          <w:i/>
          <w:sz w:val="22"/>
          <w:szCs w:val="22"/>
        </w:rPr>
        <w:t>not</w:t>
      </w:r>
      <w:r>
        <w:rPr>
          <w:sz w:val="22"/>
          <w:szCs w:val="22"/>
        </w:rPr>
        <w:t xml:space="preserve"> an empirical decision. </w:t>
      </w:r>
    </w:p>
    <w:p w14:paraId="662DC7FD" w14:textId="77777777" w:rsidR="00426FC3" w:rsidRDefault="00426FC3" w:rsidP="00364F32">
      <w:pPr>
        <w:rPr>
          <w:sz w:val="22"/>
          <w:szCs w:val="22"/>
        </w:rPr>
      </w:pPr>
    </w:p>
    <w:p w14:paraId="691D055B" w14:textId="74FEA330" w:rsidR="00364F32" w:rsidRDefault="00426FC3" w:rsidP="00364F32">
      <w:pPr>
        <w:rPr>
          <w:sz w:val="22"/>
          <w:szCs w:val="22"/>
        </w:rPr>
      </w:pPr>
      <w:r>
        <w:rPr>
          <w:sz w:val="22"/>
          <w:szCs w:val="22"/>
        </w:rPr>
        <w:t>Imagine that we are deciding between Heathcote’s claim that causation is an exchange of field quanta between the particles involved in the cause event and those involved in the effect event, and Salmon’s claim that causation is mark transmission. To make our decision each theory would have to make differing predictions about what would be observed in different situations, then we’d have to try to create</w:t>
      </w:r>
      <w:r w:rsidR="00984CC9">
        <w:rPr>
          <w:sz w:val="22"/>
          <w:szCs w:val="22"/>
        </w:rPr>
        <w:t xml:space="preserve"> (or observe)</w:t>
      </w:r>
      <w:r>
        <w:rPr>
          <w:sz w:val="22"/>
          <w:szCs w:val="22"/>
        </w:rPr>
        <w:t xml:space="preserve"> situations in which field quant</w:t>
      </w:r>
      <w:r w:rsidR="00984CC9">
        <w:rPr>
          <w:sz w:val="22"/>
          <w:szCs w:val="22"/>
        </w:rPr>
        <w:t>a are</w:t>
      </w:r>
      <w:r>
        <w:rPr>
          <w:sz w:val="22"/>
          <w:szCs w:val="22"/>
        </w:rPr>
        <w:t xml:space="preserve"> exchanged but no mark transmitted (and/or vice versa)</w:t>
      </w:r>
      <w:r w:rsidR="00984CC9">
        <w:rPr>
          <w:sz w:val="22"/>
          <w:szCs w:val="22"/>
        </w:rPr>
        <w:t>.</w:t>
      </w:r>
    </w:p>
    <w:p w14:paraId="299284D5" w14:textId="77777777" w:rsidR="00984CC9" w:rsidRDefault="00984CC9" w:rsidP="00364F32">
      <w:pPr>
        <w:rPr>
          <w:sz w:val="22"/>
          <w:szCs w:val="22"/>
        </w:rPr>
      </w:pPr>
    </w:p>
    <w:p w14:paraId="204C9815" w14:textId="7B6CF52B" w:rsidR="00984CC9" w:rsidRDefault="00984CC9" w:rsidP="00364F32">
      <w:pPr>
        <w:rPr>
          <w:sz w:val="22"/>
          <w:szCs w:val="22"/>
        </w:rPr>
      </w:pPr>
      <w:r>
        <w:rPr>
          <w:sz w:val="22"/>
          <w:szCs w:val="22"/>
        </w:rPr>
        <w:t xml:space="preserve">Let us imagine there are such situations, and that we can observe or create them. It would still be necessary to decide </w:t>
      </w:r>
      <w:r w:rsidRPr="00984CC9">
        <w:rPr>
          <w:i/>
          <w:sz w:val="22"/>
          <w:szCs w:val="22"/>
        </w:rPr>
        <w:t>whether causation is present</w:t>
      </w:r>
      <w:r>
        <w:rPr>
          <w:sz w:val="22"/>
          <w:szCs w:val="22"/>
        </w:rPr>
        <w:t xml:space="preserve"> in these situations. But how would we do this? </w:t>
      </w:r>
      <w:r w:rsidR="005E4FCB">
        <w:rPr>
          <w:sz w:val="22"/>
          <w:szCs w:val="22"/>
        </w:rPr>
        <w:t xml:space="preserve"> </w:t>
      </w:r>
      <w:r>
        <w:rPr>
          <w:sz w:val="22"/>
          <w:szCs w:val="22"/>
        </w:rPr>
        <w:t>A</w:t>
      </w:r>
      <w:r w:rsidR="005E4FCB">
        <w:rPr>
          <w:sz w:val="22"/>
          <w:szCs w:val="22"/>
        </w:rPr>
        <w:t>nswer: we would have to use our</w:t>
      </w:r>
      <w:r>
        <w:rPr>
          <w:sz w:val="22"/>
          <w:szCs w:val="22"/>
        </w:rPr>
        <w:t xml:space="preserve"> </w:t>
      </w:r>
      <w:r w:rsidRPr="009A22EE">
        <w:rPr>
          <w:i/>
          <w:sz w:val="22"/>
          <w:szCs w:val="22"/>
        </w:rPr>
        <w:t>intuitions</w:t>
      </w:r>
      <w:r w:rsidR="00396A30">
        <w:rPr>
          <w:sz w:val="22"/>
          <w:szCs w:val="22"/>
        </w:rPr>
        <w:t xml:space="preserve"> about causation.</w:t>
      </w:r>
    </w:p>
    <w:p w14:paraId="709100C5" w14:textId="77777777" w:rsidR="00396A30" w:rsidRDefault="00396A30" w:rsidP="00364F32">
      <w:pPr>
        <w:rPr>
          <w:sz w:val="22"/>
          <w:szCs w:val="22"/>
        </w:rPr>
      </w:pPr>
    </w:p>
    <w:p w14:paraId="162B693A" w14:textId="77777777" w:rsidR="001B74C7" w:rsidRDefault="00396A30" w:rsidP="00364F32">
      <w:pPr>
        <w:rPr>
          <w:sz w:val="22"/>
          <w:szCs w:val="22"/>
        </w:rPr>
      </w:pPr>
      <w:r>
        <w:rPr>
          <w:sz w:val="22"/>
          <w:szCs w:val="22"/>
        </w:rPr>
        <w:t>This</w:t>
      </w:r>
      <w:r w:rsidR="005E4FCB">
        <w:rPr>
          <w:sz w:val="22"/>
          <w:szCs w:val="22"/>
        </w:rPr>
        <w:t xml:space="preserve"> is not unusual. I</w:t>
      </w:r>
      <w:r>
        <w:rPr>
          <w:sz w:val="22"/>
          <w:szCs w:val="22"/>
        </w:rPr>
        <w:t>ntuitions about meaning</w:t>
      </w:r>
      <w:r w:rsidR="009A22EE">
        <w:rPr>
          <w:sz w:val="22"/>
          <w:szCs w:val="22"/>
        </w:rPr>
        <w:t xml:space="preserve"> and reference, about the proper application of our concepts,</w:t>
      </w:r>
      <w:r>
        <w:rPr>
          <w:sz w:val="22"/>
          <w:szCs w:val="22"/>
        </w:rPr>
        <w:t xml:space="preserve"> </w:t>
      </w:r>
      <w:r w:rsidR="009A22EE">
        <w:rPr>
          <w:sz w:val="22"/>
          <w:szCs w:val="22"/>
        </w:rPr>
        <w:t xml:space="preserve">frequently </w:t>
      </w:r>
      <w:r>
        <w:rPr>
          <w:sz w:val="22"/>
          <w:szCs w:val="22"/>
        </w:rPr>
        <w:t xml:space="preserve">play a part in decisions about scientific theories. </w:t>
      </w:r>
    </w:p>
    <w:p w14:paraId="6981FB3A" w14:textId="77777777" w:rsidR="001B74C7" w:rsidRDefault="001B74C7" w:rsidP="00364F32">
      <w:pPr>
        <w:rPr>
          <w:sz w:val="22"/>
          <w:szCs w:val="22"/>
        </w:rPr>
      </w:pPr>
    </w:p>
    <w:p w14:paraId="3A8FE1FF" w14:textId="77777777" w:rsidR="001B74C7" w:rsidRDefault="00396A30" w:rsidP="00364F32">
      <w:pPr>
        <w:rPr>
          <w:sz w:val="22"/>
          <w:szCs w:val="22"/>
        </w:rPr>
      </w:pPr>
      <w:r>
        <w:rPr>
          <w:sz w:val="22"/>
          <w:szCs w:val="22"/>
        </w:rPr>
        <w:t xml:space="preserve">For example why did we decide that the electron that featured in Bohr’s 1934 theory was the very same particle as the electron that featured in Bohr’s 1900 theory? The featured particles did not </w:t>
      </w:r>
      <w:r w:rsidR="005E4FCB">
        <w:rPr>
          <w:sz w:val="22"/>
          <w:szCs w:val="22"/>
        </w:rPr>
        <w:t>share all their properties (</w:t>
      </w:r>
      <w:r>
        <w:rPr>
          <w:sz w:val="22"/>
          <w:szCs w:val="22"/>
        </w:rPr>
        <w:t>the 1900 particle had a trajectory, but the 1934 particle didn’t). Why, in 1934, did we decide that in 1900 we had some false beliefs about electrons rather than that we were wrong to think electrons existed?</w:t>
      </w:r>
      <w:r w:rsidR="009A22EE">
        <w:rPr>
          <w:sz w:val="22"/>
          <w:szCs w:val="22"/>
        </w:rPr>
        <w:t xml:space="preserve"> </w:t>
      </w:r>
    </w:p>
    <w:p w14:paraId="23ECD552" w14:textId="77777777" w:rsidR="001B74C7" w:rsidRDefault="001B74C7" w:rsidP="00364F32">
      <w:pPr>
        <w:rPr>
          <w:sz w:val="22"/>
          <w:szCs w:val="22"/>
        </w:rPr>
      </w:pPr>
    </w:p>
    <w:p w14:paraId="7BAF2DC3" w14:textId="3CDDCC21" w:rsidR="0008535D" w:rsidRDefault="009A22EE" w:rsidP="00364F32">
      <w:pPr>
        <w:rPr>
          <w:sz w:val="22"/>
          <w:szCs w:val="22"/>
        </w:rPr>
      </w:pPr>
      <w:r>
        <w:rPr>
          <w:sz w:val="22"/>
          <w:szCs w:val="22"/>
        </w:rPr>
        <w:t>And why did we make the opposite decision about phlogiston rather than identifying phlogiston with valence electrons (whilst admitting that we had some false beliefs about phlogiston/valence electrons)</w:t>
      </w:r>
      <w:r>
        <w:rPr>
          <w:rStyle w:val="FootnoteReference"/>
          <w:sz w:val="22"/>
          <w:szCs w:val="22"/>
        </w:rPr>
        <w:footnoteReference w:id="35"/>
      </w:r>
      <w:r>
        <w:rPr>
          <w:sz w:val="22"/>
          <w:szCs w:val="22"/>
        </w:rPr>
        <w:t xml:space="preserve">? </w:t>
      </w:r>
    </w:p>
    <w:p w14:paraId="4FC081A1" w14:textId="77777777" w:rsidR="001B74C7" w:rsidRDefault="001B74C7" w:rsidP="00364F32">
      <w:pPr>
        <w:rPr>
          <w:sz w:val="22"/>
          <w:szCs w:val="22"/>
        </w:rPr>
      </w:pPr>
    </w:p>
    <w:p w14:paraId="2739EB56" w14:textId="527B1DC4" w:rsidR="001B74C7" w:rsidRPr="001B74C7" w:rsidRDefault="001B74C7" w:rsidP="00364F32">
      <w:pPr>
        <w:rPr>
          <w:sz w:val="22"/>
          <w:szCs w:val="22"/>
        </w:rPr>
      </w:pPr>
      <w:r>
        <w:rPr>
          <w:sz w:val="22"/>
          <w:szCs w:val="22"/>
        </w:rPr>
        <w:t xml:space="preserve">Decisions about identify and reduction, in the final analysis, are </w:t>
      </w:r>
      <w:r>
        <w:rPr>
          <w:i/>
          <w:sz w:val="22"/>
          <w:szCs w:val="22"/>
        </w:rPr>
        <w:t>philosophical</w:t>
      </w:r>
      <w:r>
        <w:rPr>
          <w:sz w:val="22"/>
          <w:szCs w:val="22"/>
        </w:rPr>
        <w:t xml:space="preserve"> decisions, even if empirical evidence plays a crucial role in providing likely candidates for identification/reduction. </w:t>
      </w:r>
    </w:p>
    <w:p w14:paraId="1760BFC7" w14:textId="77777777" w:rsidR="009A22EE" w:rsidRDefault="009A22EE" w:rsidP="00364F32">
      <w:pPr>
        <w:rPr>
          <w:sz w:val="22"/>
          <w:szCs w:val="22"/>
        </w:rPr>
      </w:pPr>
    </w:p>
    <w:p w14:paraId="0A7B896E" w14:textId="36BDF06D" w:rsidR="0008535D" w:rsidRDefault="00246F03" w:rsidP="00364F32">
      <w:pPr>
        <w:rPr>
          <w:b/>
          <w:sz w:val="22"/>
          <w:szCs w:val="22"/>
          <w:u w:val="single"/>
        </w:rPr>
      </w:pPr>
      <w:r>
        <w:rPr>
          <w:b/>
          <w:sz w:val="22"/>
          <w:szCs w:val="22"/>
          <w:u w:val="single"/>
        </w:rPr>
        <w:t>5</w:t>
      </w:r>
      <w:r w:rsidR="0008535D">
        <w:rPr>
          <w:b/>
          <w:sz w:val="22"/>
          <w:szCs w:val="22"/>
          <w:u w:val="single"/>
        </w:rPr>
        <w:t>. Functional Definitions of ‘Causation’</w:t>
      </w:r>
    </w:p>
    <w:p w14:paraId="5A2C993E" w14:textId="77777777" w:rsidR="0008535D" w:rsidRDefault="0008535D" w:rsidP="00364F32">
      <w:pPr>
        <w:rPr>
          <w:b/>
          <w:sz w:val="22"/>
          <w:szCs w:val="22"/>
          <w:u w:val="single"/>
        </w:rPr>
      </w:pPr>
    </w:p>
    <w:p w14:paraId="7BFFD229" w14:textId="43CFD589" w:rsidR="0008535D" w:rsidRDefault="0008535D" w:rsidP="00364F32">
      <w:pPr>
        <w:rPr>
          <w:sz w:val="22"/>
          <w:szCs w:val="22"/>
        </w:rPr>
      </w:pPr>
      <w:r>
        <w:rPr>
          <w:sz w:val="22"/>
          <w:szCs w:val="22"/>
        </w:rPr>
        <w:t>I argued last week that the best way of deciding which physical process</w:t>
      </w:r>
      <w:r w:rsidR="001B74C7">
        <w:rPr>
          <w:sz w:val="22"/>
          <w:szCs w:val="22"/>
        </w:rPr>
        <w:t xml:space="preserve">(es) might be counted as </w:t>
      </w:r>
      <w:r>
        <w:rPr>
          <w:sz w:val="22"/>
          <w:szCs w:val="22"/>
        </w:rPr>
        <w:t>causal process</w:t>
      </w:r>
      <w:r w:rsidR="001B74C7">
        <w:rPr>
          <w:sz w:val="22"/>
          <w:szCs w:val="22"/>
        </w:rPr>
        <w:t>es</w:t>
      </w:r>
      <w:r>
        <w:rPr>
          <w:sz w:val="22"/>
          <w:szCs w:val="22"/>
        </w:rPr>
        <w:t xml:space="preserve"> is to identify the role</w:t>
      </w:r>
      <w:r w:rsidR="001B74C7">
        <w:rPr>
          <w:sz w:val="22"/>
          <w:szCs w:val="22"/>
        </w:rPr>
        <w:t xml:space="preserve">, or role, </w:t>
      </w:r>
      <w:r>
        <w:rPr>
          <w:sz w:val="22"/>
          <w:szCs w:val="22"/>
        </w:rPr>
        <w:t>that causation plays in our theories, then to discover which physical process</w:t>
      </w:r>
      <w:r w:rsidR="001B74C7">
        <w:rPr>
          <w:sz w:val="22"/>
          <w:szCs w:val="22"/>
        </w:rPr>
        <w:t>(es)</w:t>
      </w:r>
      <w:r>
        <w:rPr>
          <w:sz w:val="22"/>
          <w:szCs w:val="22"/>
        </w:rPr>
        <w:t xml:space="preserve"> plays that role</w:t>
      </w:r>
      <w:r w:rsidR="001B74C7">
        <w:rPr>
          <w:sz w:val="22"/>
          <w:szCs w:val="22"/>
        </w:rPr>
        <w:t xml:space="preserve"> or those roles</w:t>
      </w:r>
      <w:r>
        <w:rPr>
          <w:sz w:val="22"/>
          <w:szCs w:val="22"/>
        </w:rPr>
        <w:t>. This is the procedure recommended by Peter Menzies</w:t>
      </w:r>
      <w:r w:rsidR="00B113FF">
        <w:rPr>
          <w:sz w:val="22"/>
          <w:szCs w:val="22"/>
        </w:rPr>
        <w:t>.</w:t>
      </w:r>
      <w:r>
        <w:rPr>
          <w:rStyle w:val="FootnoteReference"/>
          <w:sz w:val="22"/>
          <w:szCs w:val="22"/>
        </w:rPr>
        <w:footnoteReference w:id="36"/>
      </w:r>
      <w:r>
        <w:rPr>
          <w:sz w:val="22"/>
          <w:szCs w:val="22"/>
        </w:rPr>
        <w:t xml:space="preserve"> </w:t>
      </w:r>
    </w:p>
    <w:p w14:paraId="622A47FB" w14:textId="77777777" w:rsidR="00B113FF" w:rsidRDefault="00B113FF" w:rsidP="00364F32">
      <w:pPr>
        <w:rPr>
          <w:sz w:val="22"/>
          <w:szCs w:val="22"/>
        </w:rPr>
      </w:pPr>
    </w:p>
    <w:p w14:paraId="531E7215" w14:textId="1F700A53" w:rsidR="005E4FCB" w:rsidRDefault="00B113FF" w:rsidP="00364F32">
      <w:pPr>
        <w:rPr>
          <w:sz w:val="22"/>
          <w:szCs w:val="22"/>
        </w:rPr>
      </w:pPr>
      <w:r>
        <w:rPr>
          <w:sz w:val="22"/>
          <w:szCs w:val="22"/>
        </w:rPr>
        <w:t xml:space="preserve">The </w:t>
      </w:r>
      <w:r w:rsidR="001B74C7">
        <w:rPr>
          <w:sz w:val="22"/>
          <w:szCs w:val="22"/>
        </w:rPr>
        <w:t xml:space="preserve">process of discovering the role(s) </w:t>
      </w:r>
      <w:r>
        <w:rPr>
          <w:sz w:val="22"/>
          <w:szCs w:val="22"/>
        </w:rPr>
        <w:t>that c</w:t>
      </w:r>
      <w:r w:rsidR="005E4FCB">
        <w:rPr>
          <w:sz w:val="22"/>
          <w:szCs w:val="22"/>
        </w:rPr>
        <w:t xml:space="preserve">ausation plays in our theories </w:t>
      </w:r>
      <w:r>
        <w:rPr>
          <w:sz w:val="22"/>
          <w:szCs w:val="22"/>
        </w:rPr>
        <w:t xml:space="preserve">is at least partly a philosophical endeavour. The conceptual analysis beloved of philosophers is precisely the attempt to discover the role played by the concept of causation in the inferences we make. </w:t>
      </w:r>
      <w:r w:rsidR="005E4FCB">
        <w:rPr>
          <w:sz w:val="22"/>
          <w:szCs w:val="22"/>
        </w:rPr>
        <w:t xml:space="preserve"> There are sciences tha</w:t>
      </w:r>
      <w:r w:rsidR="009A22EE">
        <w:rPr>
          <w:sz w:val="22"/>
          <w:szCs w:val="22"/>
        </w:rPr>
        <w:t xml:space="preserve">t </w:t>
      </w:r>
      <w:r w:rsidR="001B74C7">
        <w:rPr>
          <w:sz w:val="22"/>
          <w:szCs w:val="22"/>
        </w:rPr>
        <w:t>make an important contribution</w:t>
      </w:r>
      <w:r w:rsidR="009A22EE">
        <w:rPr>
          <w:sz w:val="22"/>
          <w:szCs w:val="22"/>
        </w:rPr>
        <w:t xml:space="preserve"> to this endeavour</w:t>
      </w:r>
      <w:r w:rsidR="009A22EE">
        <w:rPr>
          <w:rStyle w:val="FootnoteReference"/>
          <w:sz w:val="22"/>
          <w:szCs w:val="22"/>
        </w:rPr>
        <w:footnoteReference w:id="37"/>
      </w:r>
      <w:r w:rsidR="009A22EE">
        <w:rPr>
          <w:sz w:val="22"/>
          <w:szCs w:val="22"/>
        </w:rPr>
        <w:t xml:space="preserve"> </w:t>
      </w:r>
      <w:r w:rsidR="005E4FCB">
        <w:rPr>
          <w:sz w:val="22"/>
          <w:szCs w:val="22"/>
        </w:rPr>
        <w:t xml:space="preserve">but it must be executed by considering the role that the concept of causation plays in our everyday inferences. </w:t>
      </w:r>
    </w:p>
    <w:p w14:paraId="2848C268" w14:textId="77777777" w:rsidR="001B74C7" w:rsidRDefault="001B74C7" w:rsidP="00364F32">
      <w:pPr>
        <w:rPr>
          <w:sz w:val="22"/>
          <w:szCs w:val="22"/>
        </w:rPr>
      </w:pPr>
    </w:p>
    <w:p w14:paraId="0A56E8BA" w14:textId="251DEA15" w:rsidR="001B74C7" w:rsidRDefault="001B74C7" w:rsidP="00364F32">
      <w:pPr>
        <w:rPr>
          <w:sz w:val="22"/>
          <w:szCs w:val="22"/>
        </w:rPr>
      </w:pPr>
      <w:r>
        <w:rPr>
          <w:sz w:val="22"/>
          <w:szCs w:val="22"/>
        </w:rPr>
        <w:t xml:space="preserve">So philosophers have a part to play also in the identification of candidates for an empirical analysis of causation. </w:t>
      </w:r>
    </w:p>
    <w:p w14:paraId="5A9D067E" w14:textId="77777777" w:rsidR="00BF49F7" w:rsidRDefault="00BF49F7" w:rsidP="00364F32">
      <w:pPr>
        <w:rPr>
          <w:sz w:val="22"/>
          <w:szCs w:val="22"/>
        </w:rPr>
      </w:pPr>
    </w:p>
    <w:p w14:paraId="550EE5DD" w14:textId="117C35C6" w:rsidR="00BF49F7" w:rsidRPr="00BF49F7" w:rsidRDefault="00BF49F7" w:rsidP="00364F32">
      <w:pPr>
        <w:rPr>
          <w:b/>
          <w:sz w:val="22"/>
          <w:szCs w:val="22"/>
          <w:u w:val="single"/>
        </w:rPr>
      </w:pPr>
      <w:r>
        <w:rPr>
          <w:b/>
          <w:sz w:val="22"/>
          <w:szCs w:val="22"/>
          <w:u w:val="single"/>
        </w:rPr>
        <w:t>Philosophical and Empirical Methodologies</w:t>
      </w:r>
    </w:p>
    <w:p w14:paraId="5F66291D" w14:textId="77777777" w:rsidR="00F8650F" w:rsidRDefault="00F8650F" w:rsidP="00364F32">
      <w:pPr>
        <w:rPr>
          <w:sz w:val="22"/>
          <w:szCs w:val="22"/>
        </w:rPr>
      </w:pPr>
    </w:p>
    <w:p w14:paraId="5AC2DB78" w14:textId="77777777" w:rsidR="00C21CC1" w:rsidRDefault="00BF49F7" w:rsidP="00364F32">
      <w:pPr>
        <w:rPr>
          <w:sz w:val="22"/>
          <w:szCs w:val="22"/>
        </w:rPr>
      </w:pPr>
      <w:r>
        <w:rPr>
          <w:sz w:val="22"/>
          <w:szCs w:val="22"/>
        </w:rPr>
        <w:t xml:space="preserve">So, even if we should look to empirical analyses of causation to determine the nature of causation, there is plenty of work still for philosophy to do. </w:t>
      </w:r>
    </w:p>
    <w:p w14:paraId="0F228AE7" w14:textId="77777777" w:rsidR="00C21CC1" w:rsidRDefault="00C21CC1" w:rsidP="00364F32">
      <w:pPr>
        <w:rPr>
          <w:sz w:val="22"/>
          <w:szCs w:val="22"/>
        </w:rPr>
      </w:pPr>
    </w:p>
    <w:p w14:paraId="398CA0CA" w14:textId="006A754C" w:rsidR="00BF49F7" w:rsidRDefault="00BF49F7" w:rsidP="00364F32">
      <w:pPr>
        <w:rPr>
          <w:sz w:val="22"/>
          <w:szCs w:val="22"/>
        </w:rPr>
      </w:pPr>
      <w:r>
        <w:rPr>
          <w:sz w:val="22"/>
          <w:szCs w:val="22"/>
        </w:rPr>
        <w:t xml:space="preserve">Philosophers: </w:t>
      </w:r>
    </w:p>
    <w:p w14:paraId="3E0F0B7B" w14:textId="77777777" w:rsidR="00BF49F7" w:rsidRDefault="00BF49F7" w:rsidP="00364F32">
      <w:pPr>
        <w:rPr>
          <w:sz w:val="22"/>
          <w:szCs w:val="22"/>
        </w:rPr>
      </w:pPr>
    </w:p>
    <w:p w14:paraId="6527B4A3" w14:textId="71CD8217" w:rsidR="00BF49F7" w:rsidRPr="00C21CC1" w:rsidRDefault="00BF49F7" w:rsidP="00C21CC1">
      <w:pPr>
        <w:pStyle w:val="ListParagraph"/>
        <w:numPr>
          <w:ilvl w:val="0"/>
          <w:numId w:val="9"/>
        </w:numPr>
        <w:rPr>
          <w:sz w:val="22"/>
          <w:szCs w:val="22"/>
        </w:rPr>
      </w:pPr>
      <w:r w:rsidRPr="00C21CC1">
        <w:rPr>
          <w:sz w:val="22"/>
          <w:szCs w:val="22"/>
        </w:rPr>
        <w:t xml:space="preserve">who insist that causation has the classical structure of determining conditions necessary and sufficient for its application can ask, of every relation suggested, whether it is necessary </w:t>
      </w:r>
      <w:r w:rsidR="00C21CC1" w:rsidRPr="00C21CC1">
        <w:rPr>
          <w:sz w:val="22"/>
          <w:szCs w:val="22"/>
        </w:rPr>
        <w:t>and/or sufficient for causation;</w:t>
      </w:r>
      <w:r w:rsidRPr="00C21CC1">
        <w:rPr>
          <w:sz w:val="22"/>
          <w:szCs w:val="22"/>
        </w:rPr>
        <w:t xml:space="preserve"> </w:t>
      </w:r>
    </w:p>
    <w:p w14:paraId="623838E9" w14:textId="77777777" w:rsidR="00BF49F7" w:rsidRDefault="00BF49F7" w:rsidP="00364F32">
      <w:pPr>
        <w:rPr>
          <w:sz w:val="22"/>
          <w:szCs w:val="22"/>
        </w:rPr>
      </w:pPr>
    </w:p>
    <w:p w14:paraId="19ED2AAE" w14:textId="6F62FE0A" w:rsidR="00BF49F7" w:rsidRPr="00C21CC1" w:rsidRDefault="00BF49F7" w:rsidP="00C21CC1">
      <w:pPr>
        <w:pStyle w:val="ListParagraph"/>
        <w:numPr>
          <w:ilvl w:val="0"/>
          <w:numId w:val="9"/>
        </w:numPr>
        <w:rPr>
          <w:sz w:val="22"/>
          <w:szCs w:val="22"/>
        </w:rPr>
      </w:pPr>
      <w:r w:rsidRPr="00C21CC1">
        <w:rPr>
          <w:sz w:val="22"/>
          <w:szCs w:val="22"/>
        </w:rPr>
        <w:t xml:space="preserve">can point out, of analyses that have modal implications, that they </w:t>
      </w:r>
      <w:r w:rsidRPr="00C21CC1">
        <w:rPr>
          <w:i/>
          <w:sz w:val="22"/>
          <w:szCs w:val="22"/>
        </w:rPr>
        <w:t>do</w:t>
      </w:r>
      <w:r w:rsidRPr="00C21CC1">
        <w:rPr>
          <w:sz w:val="22"/>
          <w:szCs w:val="22"/>
        </w:rPr>
        <w:t xml:space="preserve"> have modal implications, and that they might not</w:t>
      </w:r>
      <w:r w:rsidR="00C21CC1" w:rsidRPr="00C21CC1">
        <w:rPr>
          <w:sz w:val="22"/>
          <w:szCs w:val="22"/>
        </w:rPr>
        <w:t xml:space="preserve"> therefore be empirically sound;</w:t>
      </w:r>
    </w:p>
    <w:p w14:paraId="02FE77EF" w14:textId="77777777" w:rsidR="00BF49F7" w:rsidRDefault="00BF49F7" w:rsidP="00364F32">
      <w:pPr>
        <w:rPr>
          <w:sz w:val="22"/>
          <w:szCs w:val="22"/>
        </w:rPr>
      </w:pPr>
    </w:p>
    <w:p w14:paraId="21EC2A92" w14:textId="2FA4BEAA" w:rsidR="00BF49F7" w:rsidRPr="00C21CC1" w:rsidRDefault="00BF49F7" w:rsidP="00C21CC1">
      <w:pPr>
        <w:pStyle w:val="ListParagraph"/>
        <w:numPr>
          <w:ilvl w:val="0"/>
          <w:numId w:val="9"/>
        </w:numPr>
        <w:rPr>
          <w:sz w:val="22"/>
          <w:szCs w:val="22"/>
        </w:rPr>
      </w:pPr>
      <w:r w:rsidRPr="00C21CC1">
        <w:rPr>
          <w:sz w:val="22"/>
          <w:szCs w:val="22"/>
        </w:rPr>
        <w:t>can</w:t>
      </w:r>
      <w:r w:rsidR="00C21CC1" w:rsidRPr="00C21CC1">
        <w:rPr>
          <w:sz w:val="22"/>
          <w:szCs w:val="22"/>
        </w:rPr>
        <w:t xml:space="preserve"> help decide whether scientific causal concepts are sufficiently similar, or too dissimilar, to the folk concept of causation to count as an analysis of the folk concept (and whether this matters); </w:t>
      </w:r>
    </w:p>
    <w:p w14:paraId="43B8BEF1" w14:textId="77777777" w:rsidR="00C21CC1" w:rsidRDefault="00C21CC1" w:rsidP="00364F32">
      <w:pPr>
        <w:rPr>
          <w:sz w:val="22"/>
          <w:szCs w:val="22"/>
        </w:rPr>
      </w:pPr>
    </w:p>
    <w:p w14:paraId="21820064" w14:textId="273ED789" w:rsidR="00C21CC1" w:rsidRPr="00C21CC1" w:rsidRDefault="00C21CC1" w:rsidP="00C21CC1">
      <w:pPr>
        <w:pStyle w:val="ListParagraph"/>
        <w:numPr>
          <w:ilvl w:val="0"/>
          <w:numId w:val="9"/>
        </w:numPr>
        <w:rPr>
          <w:sz w:val="22"/>
          <w:szCs w:val="22"/>
        </w:rPr>
      </w:pPr>
      <w:r w:rsidRPr="00C21CC1">
        <w:rPr>
          <w:sz w:val="22"/>
          <w:szCs w:val="22"/>
        </w:rPr>
        <w:t>can help decide whether an empirical account of causation is correct</w:t>
      </w:r>
    </w:p>
    <w:p w14:paraId="1F980D31" w14:textId="77777777" w:rsidR="00C21CC1" w:rsidRDefault="00C21CC1" w:rsidP="00364F32">
      <w:pPr>
        <w:rPr>
          <w:sz w:val="22"/>
          <w:szCs w:val="22"/>
        </w:rPr>
      </w:pPr>
    </w:p>
    <w:p w14:paraId="30DF683B" w14:textId="07A9DE55" w:rsidR="00C21CC1" w:rsidRPr="00C21CC1" w:rsidRDefault="00C21CC1" w:rsidP="00C21CC1">
      <w:pPr>
        <w:pStyle w:val="ListParagraph"/>
        <w:numPr>
          <w:ilvl w:val="0"/>
          <w:numId w:val="9"/>
        </w:numPr>
        <w:rPr>
          <w:sz w:val="22"/>
          <w:szCs w:val="22"/>
        </w:rPr>
      </w:pPr>
      <w:r w:rsidRPr="00C21CC1">
        <w:rPr>
          <w:sz w:val="22"/>
          <w:szCs w:val="22"/>
        </w:rPr>
        <w:t xml:space="preserve">can help identify the role that the folk concept of causation plays in our thinking, and so the role that must be played </w:t>
      </w:r>
      <w:r>
        <w:rPr>
          <w:sz w:val="22"/>
          <w:szCs w:val="22"/>
        </w:rPr>
        <w:t>before a</w:t>
      </w:r>
      <w:r w:rsidRPr="00C21CC1">
        <w:rPr>
          <w:sz w:val="22"/>
          <w:szCs w:val="22"/>
        </w:rPr>
        <w:t xml:space="preserve"> physical process </w:t>
      </w:r>
      <w:r>
        <w:rPr>
          <w:sz w:val="22"/>
          <w:szCs w:val="22"/>
        </w:rPr>
        <w:t xml:space="preserve">can </w:t>
      </w:r>
      <w:r w:rsidR="001B74C7">
        <w:rPr>
          <w:sz w:val="22"/>
          <w:szCs w:val="22"/>
        </w:rPr>
        <w:t xml:space="preserve">even </w:t>
      </w:r>
      <w:r>
        <w:rPr>
          <w:sz w:val="22"/>
          <w:szCs w:val="22"/>
        </w:rPr>
        <w:t>be counted</w:t>
      </w:r>
      <w:r w:rsidRPr="00C21CC1">
        <w:rPr>
          <w:sz w:val="22"/>
          <w:szCs w:val="22"/>
        </w:rPr>
        <w:t xml:space="preserve"> as a candidate for the causal relation.  </w:t>
      </w:r>
    </w:p>
    <w:p w14:paraId="0961243C" w14:textId="77777777" w:rsidR="00BF49F7" w:rsidRDefault="00BF49F7" w:rsidP="00364F32">
      <w:pPr>
        <w:rPr>
          <w:sz w:val="22"/>
          <w:szCs w:val="22"/>
        </w:rPr>
      </w:pPr>
    </w:p>
    <w:p w14:paraId="00692024" w14:textId="18BE13D9" w:rsidR="00772DE4" w:rsidRPr="001B74C7" w:rsidRDefault="00F8650F" w:rsidP="00772DE4">
      <w:pPr>
        <w:rPr>
          <w:sz w:val="22"/>
          <w:szCs w:val="22"/>
        </w:rPr>
      </w:pPr>
      <w:r>
        <w:rPr>
          <w:sz w:val="22"/>
          <w:szCs w:val="22"/>
        </w:rPr>
        <w:t>In recent years there have been attempt</w:t>
      </w:r>
      <w:r w:rsidR="005E4FCB">
        <w:rPr>
          <w:sz w:val="22"/>
          <w:szCs w:val="22"/>
        </w:rPr>
        <w:t xml:space="preserve">s to combine STC, RTC, and CTC in the manner suggested by the need for both philosophical and empirical contributions to the analysis of causation. </w:t>
      </w:r>
      <w:r>
        <w:rPr>
          <w:sz w:val="22"/>
          <w:szCs w:val="22"/>
        </w:rPr>
        <w:t>Some merely combine the theories</w:t>
      </w:r>
      <w:r>
        <w:rPr>
          <w:rStyle w:val="FootnoteReference"/>
          <w:sz w:val="22"/>
          <w:szCs w:val="22"/>
        </w:rPr>
        <w:footnoteReference w:id="38"/>
      </w:r>
      <w:r>
        <w:rPr>
          <w:sz w:val="22"/>
          <w:szCs w:val="22"/>
        </w:rPr>
        <w:t>, others attempt to integrate them</w:t>
      </w:r>
      <w:r>
        <w:rPr>
          <w:rStyle w:val="FootnoteReference"/>
          <w:sz w:val="22"/>
          <w:szCs w:val="22"/>
        </w:rPr>
        <w:footnoteReference w:id="39"/>
      </w:r>
      <w:r>
        <w:rPr>
          <w:sz w:val="22"/>
          <w:szCs w:val="22"/>
        </w:rPr>
        <w:t>. Non</w:t>
      </w:r>
      <w:r w:rsidR="005E4FCB">
        <w:rPr>
          <w:sz w:val="22"/>
          <w:szCs w:val="22"/>
        </w:rPr>
        <w:t>e of them</w:t>
      </w:r>
      <w:r w:rsidR="00C21CC1">
        <w:rPr>
          <w:sz w:val="22"/>
          <w:szCs w:val="22"/>
        </w:rPr>
        <w:t>, so far,</w:t>
      </w:r>
      <w:r w:rsidR="005E4FCB">
        <w:rPr>
          <w:sz w:val="22"/>
          <w:szCs w:val="22"/>
        </w:rPr>
        <w:t xml:space="preserve"> escape counterexample.</w:t>
      </w:r>
      <w:bookmarkStart w:id="0" w:name="_GoBack"/>
      <w:bookmarkEnd w:id="0"/>
    </w:p>
    <w:p w14:paraId="7898A55E" w14:textId="77777777" w:rsidR="008A1465" w:rsidRDefault="008A1465" w:rsidP="00B31A63">
      <w:pPr>
        <w:rPr>
          <w:sz w:val="22"/>
          <w:szCs w:val="22"/>
        </w:rPr>
      </w:pPr>
    </w:p>
    <w:p w14:paraId="00469191" w14:textId="2412747A" w:rsidR="00C53545" w:rsidRDefault="00F8474D" w:rsidP="00F83893">
      <w:pPr>
        <w:rPr>
          <w:b/>
          <w:sz w:val="22"/>
          <w:szCs w:val="22"/>
          <w:u w:val="single"/>
        </w:rPr>
      </w:pPr>
      <w:r>
        <w:rPr>
          <w:b/>
          <w:sz w:val="22"/>
          <w:szCs w:val="22"/>
          <w:u w:val="single"/>
        </w:rPr>
        <w:t>Reflection So Far</w:t>
      </w:r>
    </w:p>
    <w:p w14:paraId="58DCA77E" w14:textId="77777777" w:rsidR="00F8474D" w:rsidRDefault="00F8474D" w:rsidP="00F83893">
      <w:pPr>
        <w:rPr>
          <w:b/>
          <w:sz w:val="22"/>
          <w:szCs w:val="22"/>
          <w:u w:val="single"/>
        </w:rPr>
      </w:pPr>
    </w:p>
    <w:p w14:paraId="730B2EC7" w14:textId="78D352D6" w:rsidR="00F8474D" w:rsidRDefault="00F8474D" w:rsidP="00F83893">
      <w:pPr>
        <w:rPr>
          <w:sz w:val="22"/>
          <w:szCs w:val="22"/>
        </w:rPr>
      </w:pPr>
      <w:r>
        <w:rPr>
          <w:sz w:val="22"/>
          <w:szCs w:val="22"/>
        </w:rPr>
        <w:t xml:space="preserve">So far we have looked at three </w:t>
      </w:r>
      <w:r w:rsidR="005E4FCB">
        <w:rPr>
          <w:sz w:val="22"/>
          <w:szCs w:val="22"/>
        </w:rPr>
        <w:t>reductive theories</w:t>
      </w:r>
      <w:r>
        <w:rPr>
          <w:sz w:val="22"/>
          <w:szCs w:val="22"/>
        </w:rPr>
        <w:t xml:space="preserve"> of causation:</w:t>
      </w:r>
    </w:p>
    <w:p w14:paraId="0FE96DD4" w14:textId="77777777" w:rsidR="00F8474D" w:rsidRDefault="00F8474D" w:rsidP="00F83893">
      <w:pPr>
        <w:rPr>
          <w:sz w:val="22"/>
          <w:szCs w:val="22"/>
        </w:rPr>
      </w:pPr>
    </w:p>
    <w:p w14:paraId="3C32B0CC" w14:textId="20B425FC" w:rsidR="00F8474D" w:rsidRPr="00F8474D" w:rsidRDefault="00F8474D" w:rsidP="00F8474D">
      <w:pPr>
        <w:pStyle w:val="ListParagraph"/>
        <w:numPr>
          <w:ilvl w:val="0"/>
          <w:numId w:val="3"/>
        </w:numPr>
        <w:spacing w:line="276" w:lineRule="auto"/>
        <w:rPr>
          <w:sz w:val="22"/>
          <w:szCs w:val="22"/>
        </w:rPr>
      </w:pPr>
      <w:r w:rsidRPr="00F8474D">
        <w:rPr>
          <w:sz w:val="22"/>
          <w:szCs w:val="22"/>
        </w:rPr>
        <w:t>The Regularity Theory</w:t>
      </w:r>
      <w:r w:rsidR="005E4FCB">
        <w:rPr>
          <w:sz w:val="22"/>
          <w:szCs w:val="22"/>
        </w:rPr>
        <w:t xml:space="preserve"> (RTC)</w:t>
      </w:r>
      <w:r w:rsidRPr="00F8474D">
        <w:rPr>
          <w:sz w:val="22"/>
          <w:szCs w:val="22"/>
        </w:rPr>
        <w:t xml:space="preserve"> – causation </w:t>
      </w:r>
      <w:r w:rsidR="005E4FCB">
        <w:rPr>
          <w:sz w:val="22"/>
          <w:szCs w:val="22"/>
        </w:rPr>
        <w:t>is</w:t>
      </w:r>
      <w:r w:rsidRPr="00F8474D">
        <w:rPr>
          <w:sz w:val="22"/>
          <w:szCs w:val="22"/>
        </w:rPr>
        <w:t xml:space="preserve"> lawful regularity</w:t>
      </w:r>
    </w:p>
    <w:p w14:paraId="7FB55B92" w14:textId="6CBD266B" w:rsidR="00F8474D" w:rsidRPr="00F8474D" w:rsidRDefault="00F8474D" w:rsidP="00F8474D">
      <w:pPr>
        <w:pStyle w:val="ListParagraph"/>
        <w:numPr>
          <w:ilvl w:val="0"/>
          <w:numId w:val="3"/>
        </w:numPr>
        <w:spacing w:line="276" w:lineRule="auto"/>
        <w:rPr>
          <w:sz w:val="22"/>
          <w:szCs w:val="22"/>
        </w:rPr>
      </w:pPr>
      <w:r w:rsidRPr="00F8474D">
        <w:rPr>
          <w:sz w:val="22"/>
          <w:szCs w:val="22"/>
        </w:rPr>
        <w:t>The Counterfactual Theory</w:t>
      </w:r>
      <w:r w:rsidR="005E4FCB">
        <w:rPr>
          <w:sz w:val="22"/>
          <w:szCs w:val="22"/>
        </w:rPr>
        <w:t xml:space="preserve"> (CTC)</w:t>
      </w:r>
      <w:r w:rsidRPr="00F8474D">
        <w:rPr>
          <w:sz w:val="22"/>
          <w:szCs w:val="22"/>
        </w:rPr>
        <w:t xml:space="preserve"> – causation </w:t>
      </w:r>
      <w:r w:rsidR="005E4FCB">
        <w:rPr>
          <w:sz w:val="22"/>
          <w:szCs w:val="22"/>
        </w:rPr>
        <w:t>is</w:t>
      </w:r>
      <w:r w:rsidRPr="00F8474D">
        <w:rPr>
          <w:sz w:val="22"/>
          <w:szCs w:val="22"/>
        </w:rPr>
        <w:t xml:space="preserve"> counterfactual dependencies</w:t>
      </w:r>
    </w:p>
    <w:p w14:paraId="3209144A" w14:textId="56CD882A" w:rsidR="00F8474D" w:rsidRPr="00F8474D" w:rsidRDefault="00F8474D" w:rsidP="00F8474D">
      <w:pPr>
        <w:pStyle w:val="ListParagraph"/>
        <w:numPr>
          <w:ilvl w:val="0"/>
          <w:numId w:val="3"/>
        </w:numPr>
        <w:spacing w:line="276" w:lineRule="auto"/>
        <w:rPr>
          <w:sz w:val="22"/>
          <w:szCs w:val="22"/>
        </w:rPr>
      </w:pPr>
      <w:r w:rsidRPr="00F8474D">
        <w:rPr>
          <w:sz w:val="22"/>
          <w:szCs w:val="22"/>
        </w:rPr>
        <w:t>The Singularist Theory of Causation</w:t>
      </w:r>
      <w:r w:rsidR="005E4FCB">
        <w:rPr>
          <w:sz w:val="22"/>
          <w:szCs w:val="22"/>
        </w:rPr>
        <w:t xml:space="preserve"> (STC)</w:t>
      </w:r>
      <w:r w:rsidRPr="00F8474D">
        <w:rPr>
          <w:sz w:val="22"/>
          <w:szCs w:val="22"/>
        </w:rPr>
        <w:t xml:space="preserve"> – causation </w:t>
      </w:r>
      <w:r w:rsidR="005E4FCB">
        <w:rPr>
          <w:sz w:val="22"/>
          <w:szCs w:val="22"/>
        </w:rPr>
        <w:t>is</w:t>
      </w:r>
      <w:r w:rsidRPr="00F8474D">
        <w:rPr>
          <w:sz w:val="22"/>
          <w:szCs w:val="22"/>
        </w:rPr>
        <w:t xml:space="preserve"> a physical process</w:t>
      </w:r>
    </w:p>
    <w:p w14:paraId="4B20F8FA" w14:textId="77777777" w:rsidR="00F8474D" w:rsidRDefault="00F8474D" w:rsidP="00F83893">
      <w:pPr>
        <w:rPr>
          <w:sz w:val="22"/>
          <w:szCs w:val="22"/>
        </w:rPr>
      </w:pPr>
    </w:p>
    <w:p w14:paraId="16553130" w14:textId="29DE925C" w:rsidR="00F8474D" w:rsidRDefault="005E4FCB" w:rsidP="00F83893">
      <w:pPr>
        <w:rPr>
          <w:sz w:val="22"/>
          <w:szCs w:val="22"/>
        </w:rPr>
      </w:pPr>
      <w:r>
        <w:rPr>
          <w:sz w:val="22"/>
          <w:szCs w:val="22"/>
        </w:rPr>
        <w:t>We haven’t looked</w:t>
      </w:r>
      <w:r w:rsidR="009809F9">
        <w:rPr>
          <w:sz w:val="22"/>
          <w:szCs w:val="22"/>
        </w:rPr>
        <w:t>,</w:t>
      </w:r>
      <w:r>
        <w:rPr>
          <w:sz w:val="22"/>
          <w:szCs w:val="22"/>
        </w:rPr>
        <w:t xml:space="preserve"> </w:t>
      </w:r>
      <w:r w:rsidR="00F8474D">
        <w:rPr>
          <w:sz w:val="22"/>
          <w:szCs w:val="22"/>
        </w:rPr>
        <w:t>and shan’t have time to look</w:t>
      </w:r>
      <w:r w:rsidR="009809F9">
        <w:rPr>
          <w:sz w:val="22"/>
          <w:szCs w:val="22"/>
        </w:rPr>
        <w:t>,</w:t>
      </w:r>
      <w:r>
        <w:rPr>
          <w:sz w:val="22"/>
          <w:szCs w:val="22"/>
        </w:rPr>
        <w:t xml:space="preserve"> at</w:t>
      </w:r>
      <w:r w:rsidR="00F8474D">
        <w:rPr>
          <w:sz w:val="22"/>
          <w:szCs w:val="22"/>
        </w:rPr>
        <w:t>:</w:t>
      </w:r>
    </w:p>
    <w:p w14:paraId="650CB040" w14:textId="77777777" w:rsidR="00F8474D" w:rsidRDefault="00F8474D" w:rsidP="00F83893">
      <w:pPr>
        <w:rPr>
          <w:sz w:val="22"/>
          <w:szCs w:val="22"/>
        </w:rPr>
      </w:pPr>
    </w:p>
    <w:p w14:paraId="18A9D5C5" w14:textId="5AA18F5D" w:rsidR="003F4957" w:rsidRDefault="00F8474D" w:rsidP="00650236">
      <w:pPr>
        <w:ind w:left="720"/>
        <w:rPr>
          <w:sz w:val="22"/>
          <w:szCs w:val="22"/>
        </w:rPr>
      </w:pPr>
      <w:r w:rsidRPr="00F8474D">
        <w:rPr>
          <w:b/>
          <w:sz w:val="22"/>
          <w:szCs w:val="22"/>
          <w:u w:val="single"/>
        </w:rPr>
        <w:t>Primitivism:</w:t>
      </w:r>
      <w:r>
        <w:rPr>
          <w:sz w:val="22"/>
          <w:szCs w:val="22"/>
        </w:rPr>
        <w:t xml:space="preserve"> the view that causation is too fundamental and central a relation to be </w:t>
      </w:r>
      <w:r w:rsidR="003F4957">
        <w:rPr>
          <w:sz w:val="22"/>
          <w:szCs w:val="22"/>
        </w:rPr>
        <w:t xml:space="preserve">reduced </w:t>
      </w:r>
      <w:r w:rsidR="00772DE4">
        <w:rPr>
          <w:sz w:val="22"/>
          <w:szCs w:val="22"/>
        </w:rPr>
        <w:t xml:space="preserve">(philosophically or empirically) </w:t>
      </w:r>
      <w:r w:rsidR="003F4957">
        <w:rPr>
          <w:sz w:val="22"/>
          <w:szCs w:val="22"/>
        </w:rPr>
        <w:t xml:space="preserve">to any other relation. </w:t>
      </w:r>
    </w:p>
    <w:p w14:paraId="364C03E0" w14:textId="77777777" w:rsidR="00F8474D" w:rsidRDefault="00F8474D" w:rsidP="00650236">
      <w:pPr>
        <w:ind w:left="720"/>
        <w:rPr>
          <w:sz w:val="22"/>
          <w:szCs w:val="22"/>
        </w:rPr>
      </w:pPr>
    </w:p>
    <w:p w14:paraId="5B45043B" w14:textId="0FEE031C" w:rsidR="00F8474D" w:rsidRPr="00F8650F" w:rsidRDefault="00F8474D" w:rsidP="00F8650F">
      <w:pPr>
        <w:ind w:left="720"/>
        <w:rPr>
          <w:rFonts w:cs="Times"/>
          <w:color w:val="141414"/>
          <w:sz w:val="22"/>
          <w:szCs w:val="22"/>
          <w:lang w:val="en-US"/>
        </w:rPr>
      </w:pPr>
      <w:r>
        <w:rPr>
          <w:b/>
          <w:sz w:val="22"/>
          <w:szCs w:val="22"/>
          <w:u w:val="single"/>
        </w:rPr>
        <w:t>Eliminativism:</w:t>
      </w:r>
      <w:r>
        <w:rPr>
          <w:sz w:val="22"/>
          <w:szCs w:val="22"/>
        </w:rPr>
        <w:t xml:space="preserve"> the view that </w:t>
      </w:r>
      <w:r w:rsidR="009809F9">
        <w:rPr>
          <w:sz w:val="22"/>
          <w:szCs w:val="22"/>
        </w:rPr>
        <w:t>causation doesn’t exist at all</w:t>
      </w:r>
      <w:r w:rsidR="003F4957">
        <w:rPr>
          <w:sz w:val="22"/>
          <w:szCs w:val="22"/>
        </w:rPr>
        <w:t xml:space="preserve"> </w:t>
      </w:r>
      <w:r w:rsidR="00F8650F">
        <w:rPr>
          <w:sz w:val="22"/>
          <w:szCs w:val="22"/>
        </w:rPr>
        <w:t>Bertrand Russell</w:t>
      </w:r>
      <w:r w:rsidR="003F4957">
        <w:rPr>
          <w:sz w:val="22"/>
          <w:szCs w:val="22"/>
        </w:rPr>
        <w:t xml:space="preserve"> argued that </w:t>
      </w:r>
      <w:r w:rsidR="003F4957">
        <w:rPr>
          <w:rFonts w:cs="Times"/>
          <w:color w:val="141414"/>
          <w:sz w:val="22"/>
          <w:szCs w:val="22"/>
          <w:lang w:val="en-US"/>
        </w:rPr>
        <w:t>“The law of causation</w:t>
      </w:r>
      <w:r w:rsidR="003F4957" w:rsidRPr="003F4957">
        <w:rPr>
          <w:rFonts w:cs="Times"/>
          <w:color w:val="141414"/>
          <w:sz w:val="22"/>
          <w:szCs w:val="22"/>
          <w:lang w:val="en-US"/>
        </w:rPr>
        <w:t>… is a relic of a bygone age, surviving, like the monarchy, only because it is erroneously supposed to do no harm</w:t>
      </w:r>
      <w:r w:rsidR="003F4957">
        <w:rPr>
          <w:rStyle w:val="FootnoteReference"/>
          <w:rFonts w:cs="Times"/>
          <w:color w:val="141414"/>
          <w:sz w:val="22"/>
          <w:szCs w:val="22"/>
          <w:lang w:val="en-US"/>
        </w:rPr>
        <w:footnoteReference w:id="40"/>
      </w:r>
      <w:r w:rsidR="003F4957" w:rsidRPr="003F4957">
        <w:rPr>
          <w:rFonts w:cs="Times"/>
          <w:color w:val="141414"/>
          <w:sz w:val="22"/>
          <w:szCs w:val="22"/>
          <w:lang w:val="en-US"/>
        </w:rPr>
        <w:t>.”</w:t>
      </w:r>
      <w:r w:rsidR="00F8650F">
        <w:rPr>
          <w:rFonts w:cs="Times"/>
          <w:color w:val="141414"/>
          <w:sz w:val="22"/>
          <w:szCs w:val="22"/>
          <w:lang w:val="en-US"/>
        </w:rPr>
        <w:t xml:space="preserve"> T</w:t>
      </w:r>
      <w:r w:rsidR="000F4265">
        <w:rPr>
          <w:rFonts w:cs="Times"/>
          <w:color w:val="141414"/>
          <w:sz w:val="22"/>
          <w:szCs w:val="22"/>
          <w:lang w:val="en-US"/>
        </w:rPr>
        <w:t xml:space="preserve">he Stanford Encyclopaedia riposte is </w:t>
      </w:r>
      <w:r w:rsidR="00C6498B">
        <w:rPr>
          <w:rFonts w:cs="Times"/>
          <w:color w:val="141414"/>
          <w:sz w:val="22"/>
          <w:szCs w:val="22"/>
          <w:lang w:val="en-US"/>
        </w:rPr>
        <w:t>“</w:t>
      </w:r>
      <w:r w:rsidR="00F8650F">
        <w:rPr>
          <w:rFonts w:cs="Times"/>
          <w:color w:val="141414"/>
          <w:sz w:val="22"/>
          <w:szCs w:val="22"/>
          <w:lang w:val="en-US"/>
        </w:rPr>
        <w:t xml:space="preserve">Russell's argument </w:t>
      </w:r>
      <w:r w:rsidR="000F4265" w:rsidRPr="00C6498B">
        <w:rPr>
          <w:rFonts w:cs="Times"/>
          <w:color w:val="141414"/>
          <w:sz w:val="22"/>
          <w:szCs w:val="22"/>
          <w:lang w:val="en-US"/>
        </w:rPr>
        <w:t>seem</w:t>
      </w:r>
      <w:r w:rsidR="00F8650F">
        <w:rPr>
          <w:rFonts w:cs="Times"/>
          <w:color w:val="141414"/>
          <w:sz w:val="22"/>
          <w:szCs w:val="22"/>
          <w:lang w:val="en-US"/>
        </w:rPr>
        <w:t>s akin to the</w:t>
      </w:r>
      <w:r w:rsidR="000F4265" w:rsidRPr="00C6498B">
        <w:rPr>
          <w:rFonts w:cs="Times"/>
          <w:color w:val="141414"/>
          <w:sz w:val="22"/>
          <w:szCs w:val="22"/>
          <w:lang w:val="en-US"/>
        </w:rPr>
        <w:t xml:space="preserve"> claim that math</w:t>
      </w:r>
      <w:r w:rsidR="00F8650F">
        <w:rPr>
          <w:rFonts w:cs="Times"/>
          <w:color w:val="141414"/>
          <w:sz w:val="22"/>
          <w:szCs w:val="22"/>
          <w:lang w:val="en-US"/>
        </w:rPr>
        <w:t>s</w:t>
      </w:r>
      <w:r w:rsidR="000F4265" w:rsidRPr="00C6498B">
        <w:rPr>
          <w:rFonts w:cs="Times"/>
          <w:color w:val="141414"/>
          <w:sz w:val="22"/>
          <w:szCs w:val="22"/>
          <w:lang w:val="en-US"/>
        </w:rPr>
        <w:t xml:space="preserve"> has eliminated the variable, because the term ‘variable’ does not appear in the equations!</w:t>
      </w:r>
      <w:r w:rsidR="00C6498B">
        <w:rPr>
          <w:rFonts w:cs="Times"/>
          <w:color w:val="141414"/>
          <w:sz w:val="22"/>
          <w:szCs w:val="22"/>
          <w:lang w:val="en-US"/>
        </w:rPr>
        <w:t xml:space="preserve">” </w:t>
      </w:r>
      <w:r w:rsidR="00F8650F">
        <w:rPr>
          <w:rFonts w:cs="Times"/>
          <w:color w:val="141414"/>
          <w:sz w:val="22"/>
          <w:szCs w:val="22"/>
          <w:lang w:val="en-US"/>
        </w:rPr>
        <w:t xml:space="preserve"> </w:t>
      </w:r>
    </w:p>
    <w:p w14:paraId="453A2AE4" w14:textId="77777777" w:rsidR="00F8474D" w:rsidRPr="00F8474D" w:rsidRDefault="00F8474D" w:rsidP="00F83893">
      <w:pPr>
        <w:rPr>
          <w:sz w:val="22"/>
          <w:szCs w:val="22"/>
        </w:rPr>
      </w:pPr>
    </w:p>
    <w:p w14:paraId="69897734" w14:textId="40288669" w:rsidR="00F83893" w:rsidRDefault="00650236" w:rsidP="00F83893">
      <w:pPr>
        <w:rPr>
          <w:sz w:val="22"/>
          <w:szCs w:val="22"/>
        </w:rPr>
      </w:pPr>
      <w:r>
        <w:rPr>
          <w:sz w:val="22"/>
          <w:szCs w:val="22"/>
        </w:rPr>
        <w:t>Given the alternatives it does seem reasonable</w:t>
      </w:r>
      <w:r w:rsidR="00937436">
        <w:rPr>
          <w:sz w:val="22"/>
          <w:szCs w:val="22"/>
        </w:rPr>
        <w:t>, I hope you’ll agree,</w:t>
      </w:r>
      <w:r>
        <w:rPr>
          <w:sz w:val="22"/>
          <w:szCs w:val="22"/>
        </w:rPr>
        <w:t xml:space="preserve"> that we continue the search for a satisfactory analysis of causation</w:t>
      </w:r>
      <w:r w:rsidR="005E4FCB">
        <w:rPr>
          <w:sz w:val="22"/>
          <w:szCs w:val="22"/>
        </w:rPr>
        <w:t>, whether philosophical, empirical or both</w:t>
      </w:r>
      <w:r>
        <w:rPr>
          <w:sz w:val="22"/>
          <w:szCs w:val="22"/>
        </w:rPr>
        <w:t xml:space="preserve">. </w:t>
      </w:r>
    </w:p>
    <w:p w14:paraId="0F0C1274" w14:textId="77777777" w:rsidR="00F8650F" w:rsidRDefault="00F8650F" w:rsidP="00F83893">
      <w:pPr>
        <w:rPr>
          <w:sz w:val="22"/>
          <w:szCs w:val="22"/>
        </w:rPr>
      </w:pPr>
    </w:p>
    <w:p w14:paraId="65D029CF" w14:textId="4A8B40D5" w:rsidR="00B31A63" w:rsidRPr="00847B4C" w:rsidRDefault="00847B4C">
      <w:pPr>
        <w:rPr>
          <w:b/>
          <w:sz w:val="22"/>
          <w:szCs w:val="22"/>
        </w:rPr>
      </w:pPr>
      <w:r w:rsidRPr="00847B4C">
        <w:rPr>
          <w:b/>
          <w:sz w:val="22"/>
          <w:szCs w:val="22"/>
        </w:rPr>
        <w:t>Marianne Talbot</w:t>
      </w:r>
    </w:p>
    <w:p w14:paraId="37F20713" w14:textId="165977C8" w:rsidR="00847B4C" w:rsidRDefault="00847B4C">
      <w:pPr>
        <w:rPr>
          <w:b/>
          <w:sz w:val="22"/>
          <w:szCs w:val="22"/>
        </w:rPr>
      </w:pPr>
      <w:r>
        <w:rPr>
          <w:b/>
          <w:sz w:val="22"/>
          <w:szCs w:val="22"/>
        </w:rPr>
        <w:t>Department for Continuing Education</w:t>
      </w:r>
    </w:p>
    <w:p w14:paraId="5B0628D6" w14:textId="0154E590" w:rsidR="00847B4C" w:rsidRDefault="00847B4C">
      <w:pPr>
        <w:rPr>
          <w:b/>
          <w:sz w:val="22"/>
          <w:szCs w:val="22"/>
        </w:rPr>
      </w:pPr>
      <w:r>
        <w:rPr>
          <w:b/>
          <w:sz w:val="22"/>
          <w:szCs w:val="22"/>
        </w:rPr>
        <w:t>University of Oxford</w:t>
      </w:r>
    </w:p>
    <w:p w14:paraId="5CA3E8A9" w14:textId="77777777" w:rsidR="00847B4C" w:rsidRDefault="00847B4C" w:rsidP="00847B4C">
      <w:pPr>
        <w:rPr>
          <w:b/>
          <w:sz w:val="22"/>
          <w:szCs w:val="22"/>
        </w:rPr>
      </w:pPr>
      <w:r w:rsidRPr="00847B4C">
        <w:rPr>
          <w:b/>
          <w:sz w:val="22"/>
          <w:szCs w:val="22"/>
        </w:rPr>
        <w:t>Michaelmas 2015</w:t>
      </w:r>
    </w:p>
    <w:p w14:paraId="7B6B40DA" w14:textId="77777777" w:rsidR="00847B4C" w:rsidRPr="00847B4C" w:rsidRDefault="00847B4C">
      <w:pPr>
        <w:rPr>
          <w:b/>
          <w:sz w:val="22"/>
          <w:szCs w:val="22"/>
        </w:rPr>
      </w:pPr>
    </w:p>
    <w:sectPr w:rsidR="00847B4C" w:rsidRPr="00847B4C" w:rsidSect="00B2754C">
      <w:footerReference w:type="even" r:id="rId9"/>
      <w:footerReference w:type="default" r:id="rId1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BC1C6D" w14:textId="77777777" w:rsidR="00F96838" w:rsidRDefault="00F96838" w:rsidP="00A860E2">
      <w:r>
        <w:separator/>
      </w:r>
    </w:p>
  </w:endnote>
  <w:endnote w:type="continuationSeparator" w:id="0">
    <w:p w14:paraId="5D065BB5" w14:textId="77777777" w:rsidR="00F96838" w:rsidRDefault="00F96838" w:rsidP="00A86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E44887" w14:textId="77777777" w:rsidR="00F96838" w:rsidRDefault="00F96838" w:rsidP="00B6774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C175353" w14:textId="77777777" w:rsidR="00F96838" w:rsidRDefault="00F96838" w:rsidP="00FD489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55FCA0" w14:textId="77777777" w:rsidR="00F96838" w:rsidRDefault="00F96838" w:rsidP="00B6774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1619D">
      <w:rPr>
        <w:rStyle w:val="PageNumber"/>
        <w:noProof/>
      </w:rPr>
      <w:t>1</w:t>
    </w:r>
    <w:r>
      <w:rPr>
        <w:rStyle w:val="PageNumber"/>
      </w:rPr>
      <w:fldChar w:fldCharType="end"/>
    </w:r>
  </w:p>
  <w:p w14:paraId="36BEF8A7" w14:textId="77777777" w:rsidR="00F96838" w:rsidRDefault="00F96838" w:rsidP="00FD4895">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E0D50B" w14:textId="77777777" w:rsidR="00F96838" w:rsidRDefault="00F96838" w:rsidP="00A860E2">
      <w:r>
        <w:separator/>
      </w:r>
    </w:p>
  </w:footnote>
  <w:footnote w:type="continuationSeparator" w:id="0">
    <w:p w14:paraId="5BA78C44" w14:textId="77777777" w:rsidR="00F96838" w:rsidRDefault="00F96838" w:rsidP="00A860E2">
      <w:r>
        <w:continuationSeparator/>
      </w:r>
    </w:p>
  </w:footnote>
  <w:footnote w:id="1">
    <w:p w14:paraId="129124F2" w14:textId="6740F17D" w:rsidR="00F96838" w:rsidRPr="00F44089" w:rsidRDefault="00F96838" w:rsidP="00F44089">
      <w:pPr>
        <w:pStyle w:val="NormalWeb"/>
        <w:spacing w:before="0" w:beforeAutospacing="0" w:after="0" w:afterAutospacing="0"/>
        <w:contextualSpacing/>
        <w:rPr>
          <w:rFonts w:asciiTheme="minorHAnsi" w:hAnsiTheme="minorHAnsi"/>
          <w:sz w:val="16"/>
          <w:szCs w:val="16"/>
        </w:rPr>
      </w:pPr>
      <w:r w:rsidRPr="00F44089">
        <w:rPr>
          <w:rStyle w:val="FootnoteReference"/>
          <w:rFonts w:asciiTheme="minorHAnsi" w:hAnsiTheme="minorHAnsi"/>
          <w:sz w:val="16"/>
          <w:szCs w:val="16"/>
        </w:rPr>
        <w:footnoteRef/>
      </w:r>
      <w:r w:rsidRPr="00F44089">
        <w:rPr>
          <w:rFonts w:asciiTheme="minorHAnsi" w:hAnsiTheme="minorHAnsi"/>
          <w:sz w:val="16"/>
          <w:szCs w:val="16"/>
        </w:rPr>
        <w:t xml:space="preserve"> </w:t>
      </w:r>
      <w:r w:rsidRPr="00F44089">
        <w:rPr>
          <w:rFonts w:asciiTheme="minorHAnsi" w:hAnsiTheme="minorHAnsi"/>
          <w:sz w:val="16"/>
          <w:szCs w:val="16"/>
          <w:lang w:val="en-US"/>
        </w:rPr>
        <w:t>Strawson, G. ‘</w:t>
      </w:r>
      <w:r w:rsidRPr="00F44089">
        <w:rPr>
          <w:rFonts w:asciiTheme="minorHAnsi" w:hAnsiTheme="minorHAnsi"/>
          <w:sz w:val="16"/>
          <w:szCs w:val="16"/>
        </w:rPr>
        <w:t xml:space="preserve">David Hume: Objects and powers’ in </w:t>
      </w:r>
      <w:r w:rsidRPr="00F44089">
        <w:rPr>
          <w:rFonts w:asciiTheme="minorHAnsi" w:hAnsiTheme="minorHAnsi" w:cs="Helvetica"/>
          <w:color w:val="262626"/>
          <w:sz w:val="16"/>
          <w:szCs w:val="16"/>
          <w:lang w:val="en-US"/>
        </w:rPr>
        <w:t xml:space="preserve">Read, R. J., &amp; Richman, K. (2000). </w:t>
      </w:r>
      <w:r w:rsidRPr="00F44089">
        <w:rPr>
          <w:rFonts w:asciiTheme="minorHAnsi" w:hAnsiTheme="minorHAnsi" w:cs="Helvetica"/>
          <w:iCs/>
          <w:color w:val="262626"/>
          <w:sz w:val="16"/>
          <w:szCs w:val="16"/>
          <w:u w:val="single"/>
          <w:lang w:val="en-US"/>
        </w:rPr>
        <w:t>The New Hume Debate</w:t>
      </w:r>
      <w:r>
        <w:rPr>
          <w:rFonts w:asciiTheme="minorHAnsi" w:hAnsiTheme="minorHAnsi" w:cs="Helvetica"/>
          <w:color w:val="262626"/>
          <w:sz w:val="16"/>
          <w:szCs w:val="16"/>
          <w:u w:val="single"/>
          <w:lang w:val="en-US"/>
        </w:rPr>
        <w:t>,</w:t>
      </w:r>
      <w:r>
        <w:rPr>
          <w:rFonts w:asciiTheme="minorHAnsi" w:hAnsiTheme="minorHAnsi" w:cs="Helvetica"/>
          <w:color w:val="262626"/>
          <w:sz w:val="16"/>
          <w:szCs w:val="16"/>
          <w:lang w:val="en-US"/>
        </w:rPr>
        <w:t xml:space="preserve"> London: Routledge</w:t>
      </w:r>
    </w:p>
  </w:footnote>
  <w:footnote w:id="2">
    <w:p w14:paraId="452AFC9F" w14:textId="77777777" w:rsidR="00F96838" w:rsidRPr="007B1449" w:rsidRDefault="00F96838" w:rsidP="00492E16">
      <w:pPr>
        <w:pStyle w:val="FootnoteText"/>
        <w:contextualSpacing/>
        <w:rPr>
          <w:lang w:val="en-US"/>
        </w:rPr>
      </w:pPr>
      <w:r w:rsidRPr="007B1449">
        <w:rPr>
          <w:rStyle w:val="FootnoteReference"/>
          <w:sz w:val="16"/>
          <w:szCs w:val="16"/>
        </w:rPr>
        <w:footnoteRef/>
      </w:r>
      <w:r w:rsidRPr="007B1449">
        <w:rPr>
          <w:sz w:val="16"/>
          <w:szCs w:val="16"/>
        </w:rPr>
        <w:t xml:space="preserve"> </w:t>
      </w:r>
      <w:r w:rsidRPr="007B1449">
        <w:rPr>
          <w:sz w:val="16"/>
          <w:szCs w:val="16"/>
          <w:lang w:val="en-US"/>
        </w:rPr>
        <w:t>G</w:t>
      </w:r>
      <w:r w:rsidRPr="00254B08">
        <w:rPr>
          <w:sz w:val="16"/>
          <w:szCs w:val="16"/>
          <w:lang w:val="en-US"/>
        </w:rPr>
        <w:t xml:space="preserve">.E.M. Anscombe </w:t>
      </w:r>
      <w:r>
        <w:rPr>
          <w:sz w:val="16"/>
          <w:szCs w:val="16"/>
          <w:lang w:val="en-US"/>
        </w:rPr>
        <w:t xml:space="preserve">‘Causality and Determination’ </w:t>
      </w:r>
      <w:r w:rsidRPr="00254B08">
        <w:rPr>
          <w:sz w:val="16"/>
          <w:szCs w:val="16"/>
          <w:lang w:val="en-US"/>
        </w:rPr>
        <w:t xml:space="preserve">in </w:t>
      </w:r>
      <w:r w:rsidRPr="00254B08">
        <w:rPr>
          <w:sz w:val="16"/>
          <w:szCs w:val="16"/>
          <w:u w:val="single"/>
          <w:lang w:val="en-US"/>
        </w:rPr>
        <w:t>Causation</w:t>
      </w:r>
      <w:r>
        <w:rPr>
          <w:sz w:val="16"/>
          <w:szCs w:val="16"/>
          <w:lang w:val="en-US"/>
        </w:rPr>
        <w:t xml:space="preserve">, </w:t>
      </w:r>
      <w:r w:rsidRPr="00254B08">
        <w:rPr>
          <w:sz w:val="16"/>
          <w:szCs w:val="16"/>
          <w:lang w:val="en-US"/>
        </w:rPr>
        <w:t>E. Sosa and M. Tooley (Eds), Oxford Readings in Philosophy</w:t>
      </w:r>
      <w:r>
        <w:rPr>
          <w:sz w:val="16"/>
          <w:szCs w:val="16"/>
          <w:lang w:val="en-US"/>
        </w:rPr>
        <w:t xml:space="preserve"> (1993)</w:t>
      </w:r>
    </w:p>
  </w:footnote>
  <w:footnote w:id="3">
    <w:p w14:paraId="09FAF8AE" w14:textId="4F2A6CD6" w:rsidR="00F96838" w:rsidRPr="00764B6C" w:rsidRDefault="00F96838">
      <w:pPr>
        <w:pStyle w:val="FootnoteText"/>
        <w:rPr>
          <w:sz w:val="16"/>
          <w:szCs w:val="16"/>
          <w:lang w:val="en-US"/>
        </w:rPr>
      </w:pPr>
      <w:r w:rsidRPr="00764B6C">
        <w:rPr>
          <w:rStyle w:val="FootnoteReference"/>
          <w:sz w:val="16"/>
          <w:szCs w:val="16"/>
        </w:rPr>
        <w:footnoteRef/>
      </w:r>
      <w:r w:rsidRPr="00764B6C">
        <w:rPr>
          <w:sz w:val="16"/>
          <w:szCs w:val="16"/>
        </w:rPr>
        <w:t xml:space="preserve"> </w:t>
      </w:r>
      <w:r w:rsidRPr="00764B6C">
        <w:rPr>
          <w:sz w:val="16"/>
          <w:szCs w:val="16"/>
          <w:lang w:val="en-US"/>
        </w:rPr>
        <w:t>Armstrong, D ‘Going Through the Open Door Again’</w:t>
      </w:r>
      <w:r>
        <w:rPr>
          <w:sz w:val="16"/>
          <w:szCs w:val="16"/>
          <w:lang w:val="en-US"/>
        </w:rPr>
        <w:t xml:space="preserve"> in </w:t>
      </w:r>
      <w:r w:rsidRPr="00764B6C">
        <w:rPr>
          <w:sz w:val="16"/>
          <w:szCs w:val="16"/>
          <w:u w:val="single"/>
          <w:lang w:val="en-US"/>
        </w:rPr>
        <w:t>Causation and Counterfactuals</w:t>
      </w:r>
      <w:r w:rsidRPr="00764B6C">
        <w:rPr>
          <w:sz w:val="16"/>
          <w:szCs w:val="16"/>
          <w:lang w:val="en-US"/>
        </w:rPr>
        <w:t>, Paul, L.A., Hall, E.J. and Collins J.D.(Eds) A Bradford Book, Cambridge, Mass (2004) p.445-457</w:t>
      </w:r>
    </w:p>
  </w:footnote>
  <w:footnote w:id="4">
    <w:p w14:paraId="1A65AAE0" w14:textId="76F3E49D" w:rsidR="00F96838" w:rsidRPr="00F96838" w:rsidRDefault="00F96838">
      <w:pPr>
        <w:pStyle w:val="FootnoteText"/>
        <w:rPr>
          <w:sz w:val="16"/>
          <w:szCs w:val="16"/>
          <w:lang w:val="en-US"/>
        </w:rPr>
      </w:pPr>
      <w:r w:rsidRPr="00F96838">
        <w:rPr>
          <w:rStyle w:val="FootnoteReference"/>
          <w:sz w:val="16"/>
          <w:szCs w:val="16"/>
        </w:rPr>
        <w:footnoteRef/>
      </w:r>
      <w:r w:rsidRPr="00F96838">
        <w:rPr>
          <w:sz w:val="16"/>
          <w:szCs w:val="16"/>
        </w:rPr>
        <w:t xml:space="preserve"> </w:t>
      </w:r>
      <w:r>
        <w:rPr>
          <w:sz w:val="16"/>
          <w:szCs w:val="16"/>
        </w:rPr>
        <w:t xml:space="preserve">Whittle, Ann: </w:t>
      </w:r>
      <w:r w:rsidRPr="00F96838">
        <w:rPr>
          <w:sz w:val="16"/>
          <w:szCs w:val="16"/>
        </w:rPr>
        <w:t>https://www.escholar.manchester.ac.uk/api/datastream?publicationPid=uk-ac-man-scw:1b5721&amp;datastreamId=PRE-PEER-REVIEW.PDF</w:t>
      </w:r>
    </w:p>
  </w:footnote>
  <w:footnote w:id="5">
    <w:p w14:paraId="46CA4521" w14:textId="49ACB21E" w:rsidR="00F96838" w:rsidRPr="005C20F2" w:rsidRDefault="00F96838">
      <w:pPr>
        <w:pStyle w:val="FootnoteText"/>
        <w:rPr>
          <w:sz w:val="16"/>
          <w:szCs w:val="16"/>
          <w:lang w:val="en-US"/>
        </w:rPr>
      </w:pPr>
      <w:r w:rsidRPr="005C20F2">
        <w:rPr>
          <w:rStyle w:val="FootnoteReference"/>
          <w:sz w:val="16"/>
          <w:szCs w:val="16"/>
        </w:rPr>
        <w:footnoteRef/>
      </w:r>
      <w:r w:rsidRPr="005C20F2">
        <w:rPr>
          <w:sz w:val="16"/>
          <w:szCs w:val="16"/>
        </w:rPr>
        <w:t xml:space="preserve"> </w:t>
      </w:r>
      <w:r w:rsidRPr="005C20F2">
        <w:rPr>
          <w:rFonts w:cs="Times"/>
          <w:color w:val="141414"/>
          <w:sz w:val="16"/>
          <w:szCs w:val="16"/>
          <w:lang w:val="en-US"/>
        </w:rPr>
        <w:t xml:space="preserve">Loewer, B., 1996, “Humean Supervenience”, </w:t>
      </w:r>
      <w:r w:rsidRPr="005C20F2">
        <w:rPr>
          <w:rFonts w:cs="Times"/>
          <w:i/>
          <w:iCs/>
          <w:color w:val="141414"/>
          <w:sz w:val="16"/>
          <w:szCs w:val="16"/>
          <w:lang w:val="en-US"/>
        </w:rPr>
        <w:t>Philosophical Topics</w:t>
      </w:r>
      <w:r w:rsidRPr="005C20F2">
        <w:rPr>
          <w:rFonts w:cs="Times"/>
          <w:color w:val="141414"/>
          <w:sz w:val="16"/>
          <w:szCs w:val="16"/>
          <w:lang w:val="en-US"/>
        </w:rPr>
        <w:t>, 24: 101–126</w:t>
      </w:r>
    </w:p>
  </w:footnote>
  <w:footnote w:id="6">
    <w:p w14:paraId="14C1521F" w14:textId="037AA901" w:rsidR="00F96838" w:rsidRPr="00E61DB4" w:rsidRDefault="00F96838">
      <w:pPr>
        <w:pStyle w:val="FootnoteText"/>
        <w:rPr>
          <w:lang w:val="en-US"/>
        </w:rPr>
      </w:pPr>
      <w:r w:rsidRPr="00E61DB4">
        <w:rPr>
          <w:rStyle w:val="FootnoteReference"/>
          <w:sz w:val="16"/>
          <w:szCs w:val="16"/>
        </w:rPr>
        <w:footnoteRef/>
      </w:r>
      <w:r w:rsidRPr="00E61DB4">
        <w:rPr>
          <w:sz w:val="16"/>
          <w:szCs w:val="16"/>
        </w:rPr>
        <w:t xml:space="preserve"> </w:t>
      </w:r>
      <w:r>
        <w:rPr>
          <w:sz w:val="16"/>
          <w:szCs w:val="16"/>
        </w:rPr>
        <w:t xml:space="preserve">See </w:t>
      </w:r>
      <w:r w:rsidRPr="00921E81">
        <w:rPr>
          <w:rFonts w:cs="Times"/>
          <w:color w:val="141414"/>
          <w:sz w:val="16"/>
          <w:szCs w:val="16"/>
          <w:lang w:val="en-US"/>
        </w:rPr>
        <w:t xml:space="preserve">Armstrong, D., 1983, </w:t>
      </w:r>
      <w:r w:rsidRPr="00921E81">
        <w:rPr>
          <w:rFonts w:cs="Times"/>
          <w:i/>
          <w:iCs/>
          <w:color w:val="141414"/>
          <w:sz w:val="16"/>
          <w:szCs w:val="16"/>
          <w:lang w:val="en-US"/>
        </w:rPr>
        <w:t>What Is a Law of Nature?</w:t>
      </w:r>
      <w:r>
        <w:rPr>
          <w:rFonts w:cs="Times"/>
          <w:color w:val="141414"/>
          <w:sz w:val="16"/>
          <w:szCs w:val="16"/>
          <w:lang w:val="en-US"/>
        </w:rPr>
        <w:t xml:space="preserve"> </w:t>
      </w:r>
      <w:r w:rsidRPr="00921E81">
        <w:rPr>
          <w:rFonts w:cs="Times"/>
          <w:color w:val="141414"/>
          <w:sz w:val="16"/>
          <w:szCs w:val="16"/>
          <w:lang w:val="en-US"/>
        </w:rPr>
        <w:t>Cambridge: Cambridge University Press</w:t>
      </w:r>
      <w:r>
        <w:rPr>
          <w:rFonts w:cs="Times"/>
          <w:color w:val="141414"/>
          <w:sz w:val="16"/>
          <w:szCs w:val="16"/>
          <w:lang w:val="en-US"/>
        </w:rPr>
        <w:t>,</w:t>
      </w:r>
    </w:p>
  </w:footnote>
  <w:footnote w:id="7">
    <w:p w14:paraId="4F73EEF9" w14:textId="3E86927D" w:rsidR="00F96838" w:rsidRPr="00F864AA" w:rsidRDefault="00F96838" w:rsidP="00F864AA">
      <w:pPr>
        <w:rPr>
          <w:sz w:val="22"/>
          <w:szCs w:val="22"/>
        </w:rPr>
      </w:pPr>
      <w:r w:rsidRPr="00921E81">
        <w:rPr>
          <w:rStyle w:val="FootnoteReference"/>
          <w:sz w:val="16"/>
          <w:szCs w:val="16"/>
        </w:rPr>
        <w:footnoteRef/>
      </w:r>
      <w:r>
        <w:rPr>
          <w:sz w:val="16"/>
          <w:szCs w:val="16"/>
        </w:rPr>
        <w:t xml:space="preserve"> </w:t>
      </w:r>
      <w:r w:rsidRPr="00314332">
        <w:rPr>
          <w:rFonts w:cs="Times"/>
          <w:color w:val="141414"/>
          <w:sz w:val="16"/>
          <w:szCs w:val="16"/>
          <w:lang w:val="en-US"/>
        </w:rPr>
        <w:t xml:space="preserve">Dretske, F., 1977, “Laws of Nature”, </w:t>
      </w:r>
      <w:r w:rsidRPr="00314332">
        <w:rPr>
          <w:rFonts w:cs="Times"/>
          <w:i/>
          <w:iCs/>
          <w:color w:val="141414"/>
          <w:sz w:val="16"/>
          <w:szCs w:val="16"/>
          <w:lang w:val="en-US"/>
        </w:rPr>
        <w:t>Philosophy of Science</w:t>
      </w:r>
      <w:r w:rsidRPr="00314332">
        <w:rPr>
          <w:rFonts w:cs="Times"/>
          <w:color w:val="141414"/>
          <w:sz w:val="16"/>
          <w:szCs w:val="16"/>
          <w:lang w:val="en-US"/>
        </w:rPr>
        <w:t xml:space="preserve">, 44: 248–268 and Tooley, M., 1977, “The Nature of Laws”, </w:t>
      </w:r>
      <w:r w:rsidRPr="00314332">
        <w:rPr>
          <w:rFonts w:cs="Times"/>
          <w:i/>
          <w:iCs/>
          <w:color w:val="141414"/>
          <w:sz w:val="16"/>
          <w:szCs w:val="16"/>
          <w:lang w:val="en-US"/>
        </w:rPr>
        <w:t>Canadian Journal of Philosophy</w:t>
      </w:r>
      <w:r w:rsidRPr="00314332">
        <w:rPr>
          <w:rFonts w:cs="Times"/>
          <w:color w:val="141414"/>
          <w:sz w:val="16"/>
          <w:szCs w:val="16"/>
          <w:lang w:val="en-US"/>
        </w:rPr>
        <w:t>, 7: 667–698</w:t>
      </w:r>
      <w:r w:rsidRPr="00314332">
        <w:rPr>
          <w:sz w:val="16"/>
          <w:szCs w:val="16"/>
        </w:rPr>
        <w:t xml:space="preserve">.  </w:t>
      </w:r>
    </w:p>
  </w:footnote>
  <w:footnote w:id="8">
    <w:p w14:paraId="51A2C4E3" w14:textId="5087C4C7" w:rsidR="00F96838" w:rsidRPr="00BC3657" w:rsidRDefault="00F96838" w:rsidP="00402BDE">
      <w:pPr>
        <w:widowControl w:val="0"/>
        <w:autoSpaceDE w:val="0"/>
        <w:autoSpaceDN w:val="0"/>
        <w:adjustRightInd w:val="0"/>
        <w:ind w:right="-57"/>
        <w:rPr>
          <w:rFonts w:cs="Times"/>
          <w:sz w:val="16"/>
          <w:szCs w:val="16"/>
          <w:lang w:val="en-US"/>
        </w:rPr>
      </w:pPr>
      <w:r w:rsidRPr="00BC3657">
        <w:rPr>
          <w:rStyle w:val="FootnoteReference"/>
          <w:sz w:val="16"/>
          <w:szCs w:val="16"/>
        </w:rPr>
        <w:footnoteRef/>
      </w:r>
      <w:r w:rsidRPr="00BC3657">
        <w:rPr>
          <w:sz w:val="16"/>
          <w:szCs w:val="16"/>
        </w:rPr>
        <w:t xml:space="preserve"> </w:t>
      </w:r>
      <w:r w:rsidRPr="00BC3657">
        <w:rPr>
          <w:rFonts w:cs="Times"/>
          <w:sz w:val="16"/>
          <w:szCs w:val="16"/>
          <w:lang w:val="en-US"/>
        </w:rPr>
        <w:t>Fair, D.: 1979, Causation and the Flow of Energy, Erkenntnis 14, 219–</w:t>
      </w:r>
      <w:r>
        <w:rPr>
          <w:rFonts w:cs="Times"/>
          <w:sz w:val="16"/>
          <w:szCs w:val="16"/>
          <w:lang w:val="en-US"/>
        </w:rPr>
        <w:t>250</w:t>
      </w:r>
    </w:p>
  </w:footnote>
  <w:footnote w:id="9">
    <w:p w14:paraId="59006D66" w14:textId="0BCBC3C8" w:rsidR="00F96838" w:rsidRPr="005958B3" w:rsidRDefault="00F96838" w:rsidP="005958B3">
      <w:pPr>
        <w:widowControl w:val="0"/>
        <w:autoSpaceDE w:val="0"/>
        <w:autoSpaceDN w:val="0"/>
        <w:adjustRightInd w:val="0"/>
        <w:rPr>
          <w:rFonts w:cs="Times"/>
          <w:sz w:val="16"/>
          <w:szCs w:val="16"/>
          <w:lang w:val="en-US"/>
        </w:rPr>
      </w:pPr>
      <w:r w:rsidRPr="00BC3657">
        <w:rPr>
          <w:rStyle w:val="FootnoteReference"/>
          <w:sz w:val="16"/>
          <w:szCs w:val="16"/>
        </w:rPr>
        <w:footnoteRef/>
      </w:r>
      <w:r w:rsidRPr="00BC3657">
        <w:rPr>
          <w:sz w:val="16"/>
          <w:szCs w:val="16"/>
        </w:rPr>
        <w:t xml:space="preserve"> </w:t>
      </w:r>
      <w:r w:rsidRPr="00BC3657">
        <w:rPr>
          <w:rFonts w:cs="Times"/>
          <w:sz w:val="16"/>
          <w:szCs w:val="16"/>
          <w:lang w:val="en-US"/>
        </w:rPr>
        <w:t>Heathcote, A.: 1989, A Theory of Causality: Causality 1⁄4 Interaction (as Defined by a Suitable Quantum Field Theory, Erkenntnis 31, 77–108.</w:t>
      </w:r>
    </w:p>
  </w:footnote>
  <w:footnote w:id="10">
    <w:p w14:paraId="0D5406A8" w14:textId="793A2181" w:rsidR="00F96838" w:rsidRPr="00EB1472" w:rsidRDefault="00F96838" w:rsidP="005958B3">
      <w:pPr>
        <w:pStyle w:val="FootnoteText"/>
        <w:rPr>
          <w:sz w:val="16"/>
          <w:szCs w:val="16"/>
          <w:lang w:val="en-US"/>
        </w:rPr>
      </w:pPr>
      <w:r w:rsidRPr="00EB1472">
        <w:rPr>
          <w:rStyle w:val="FootnoteReference"/>
          <w:sz w:val="16"/>
          <w:szCs w:val="16"/>
        </w:rPr>
        <w:footnoteRef/>
      </w:r>
      <w:r w:rsidRPr="00EB1472">
        <w:rPr>
          <w:sz w:val="16"/>
          <w:szCs w:val="16"/>
        </w:rPr>
        <w:t xml:space="preserve"> </w:t>
      </w:r>
      <w:r w:rsidRPr="00EB1472">
        <w:rPr>
          <w:rFonts w:cs="Times"/>
          <w:color w:val="141414"/>
          <w:sz w:val="16"/>
          <w:szCs w:val="16"/>
          <w:lang w:val="en-US"/>
        </w:rPr>
        <w:t xml:space="preserve">Salmon, Wesley (1984) </w:t>
      </w:r>
      <w:r w:rsidRPr="00EB1472">
        <w:rPr>
          <w:rFonts w:cs="Times"/>
          <w:i/>
          <w:iCs/>
          <w:color w:val="141414"/>
          <w:sz w:val="16"/>
          <w:szCs w:val="16"/>
          <w:lang w:val="en-US"/>
        </w:rPr>
        <w:t>Scientific Explanation and the Causal Structure of the World</w:t>
      </w:r>
      <w:r w:rsidRPr="00EB1472">
        <w:rPr>
          <w:rFonts w:cs="Times"/>
          <w:color w:val="141414"/>
          <w:sz w:val="16"/>
          <w:szCs w:val="16"/>
          <w:lang w:val="en-US"/>
        </w:rPr>
        <w:t>. Princeton: Princeton University Press.</w:t>
      </w:r>
      <w:r w:rsidRPr="00EB1472">
        <w:rPr>
          <w:sz w:val="16"/>
          <w:szCs w:val="16"/>
          <w:lang w:val="en-US"/>
        </w:rPr>
        <w:t xml:space="preserve"> </w:t>
      </w:r>
    </w:p>
  </w:footnote>
  <w:footnote w:id="11">
    <w:p w14:paraId="6D067D70" w14:textId="2DEB6130" w:rsidR="00F96838" w:rsidRPr="00C20002" w:rsidRDefault="00F96838" w:rsidP="00D5733A">
      <w:pPr>
        <w:pStyle w:val="FootnoteText"/>
        <w:rPr>
          <w:sz w:val="16"/>
          <w:szCs w:val="16"/>
          <w:lang w:val="en-US"/>
        </w:rPr>
      </w:pPr>
      <w:r w:rsidRPr="00C20002">
        <w:rPr>
          <w:rStyle w:val="FootnoteReference"/>
          <w:sz w:val="16"/>
          <w:szCs w:val="16"/>
        </w:rPr>
        <w:footnoteRef/>
      </w:r>
      <w:r w:rsidRPr="00C20002">
        <w:rPr>
          <w:sz w:val="16"/>
          <w:szCs w:val="16"/>
        </w:rPr>
        <w:t xml:space="preserve"> </w:t>
      </w:r>
      <w:r w:rsidRPr="00C20002">
        <w:rPr>
          <w:rFonts w:cs="Times"/>
          <w:color w:val="141414"/>
          <w:sz w:val="16"/>
          <w:szCs w:val="16"/>
          <w:lang w:val="en-US"/>
        </w:rPr>
        <w:t xml:space="preserve">Kistler, Max (1998) “Reducing Causality to Transmission,” </w:t>
      </w:r>
      <w:r w:rsidRPr="00C20002">
        <w:rPr>
          <w:rFonts w:cs="Times"/>
          <w:i/>
          <w:iCs/>
          <w:color w:val="141414"/>
          <w:sz w:val="16"/>
          <w:szCs w:val="16"/>
          <w:lang w:val="en-US"/>
        </w:rPr>
        <w:t>Erkenntnis</w:t>
      </w:r>
      <w:r w:rsidRPr="00C20002">
        <w:rPr>
          <w:rFonts w:cs="Times"/>
          <w:color w:val="141414"/>
          <w:sz w:val="16"/>
          <w:szCs w:val="16"/>
          <w:lang w:val="en-US"/>
        </w:rPr>
        <w:t>, 48: 1–24.</w:t>
      </w:r>
    </w:p>
  </w:footnote>
  <w:footnote w:id="12">
    <w:p w14:paraId="4CD74242" w14:textId="1807943C" w:rsidR="00F96838" w:rsidRPr="00C20002" w:rsidRDefault="00F96838" w:rsidP="00D5733A">
      <w:pPr>
        <w:pStyle w:val="FootnoteText"/>
        <w:rPr>
          <w:sz w:val="16"/>
          <w:szCs w:val="16"/>
          <w:lang w:val="en-US"/>
        </w:rPr>
      </w:pPr>
      <w:r w:rsidRPr="00C20002">
        <w:rPr>
          <w:rStyle w:val="FootnoteReference"/>
          <w:sz w:val="16"/>
          <w:szCs w:val="16"/>
        </w:rPr>
        <w:footnoteRef/>
      </w:r>
      <w:r w:rsidRPr="00C20002">
        <w:rPr>
          <w:sz w:val="16"/>
          <w:szCs w:val="16"/>
        </w:rPr>
        <w:t xml:space="preserve"> </w:t>
      </w:r>
      <w:r w:rsidRPr="00C20002">
        <w:rPr>
          <w:rFonts w:cs="Times"/>
          <w:color w:val="141414"/>
          <w:sz w:val="16"/>
          <w:szCs w:val="16"/>
          <w:lang w:val="en-US"/>
        </w:rPr>
        <w:t xml:space="preserve">Dowe, Phil (2000) </w:t>
      </w:r>
      <w:r w:rsidRPr="00C20002">
        <w:rPr>
          <w:rFonts w:cs="Times"/>
          <w:i/>
          <w:iCs/>
          <w:color w:val="141414"/>
          <w:sz w:val="16"/>
          <w:szCs w:val="16"/>
          <w:lang w:val="en-US"/>
        </w:rPr>
        <w:t>Physical Causation</w:t>
      </w:r>
      <w:r w:rsidRPr="00C20002">
        <w:rPr>
          <w:rFonts w:cs="Times"/>
          <w:color w:val="141414"/>
          <w:sz w:val="16"/>
          <w:szCs w:val="16"/>
          <w:lang w:val="en-US"/>
        </w:rPr>
        <w:t>. Cambridge: Cambridge University Press.</w:t>
      </w:r>
    </w:p>
  </w:footnote>
  <w:footnote w:id="13">
    <w:p w14:paraId="77ED63AB" w14:textId="57F8FAB2" w:rsidR="00F96838" w:rsidRPr="00D5733A" w:rsidRDefault="00F96838" w:rsidP="00C24D51">
      <w:pPr>
        <w:widowControl w:val="0"/>
        <w:autoSpaceDE w:val="0"/>
        <w:autoSpaceDN w:val="0"/>
        <w:adjustRightInd w:val="0"/>
        <w:rPr>
          <w:rFonts w:cs="Times"/>
          <w:sz w:val="16"/>
          <w:szCs w:val="16"/>
          <w:lang w:val="en-US"/>
        </w:rPr>
      </w:pPr>
      <w:r w:rsidRPr="00D5733A">
        <w:rPr>
          <w:rStyle w:val="FootnoteReference"/>
          <w:sz w:val="16"/>
          <w:szCs w:val="16"/>
        </w:rPr>
        <w:footnoteRef/>
      </w:r>
      <w:r>
        <w:rPr>
          <w:rFonts w:cs="Times"/>
          <w:sz w:val="16"/>
          <w:szCs w:val="16"/>
          <w:lang w:val="en-US"/>
        </w:rPr>
        <w:t xml:space="preserve"> </w:t>
      </w:r>
      <w:r w:rsidRPr="00D5733A">
        <w:rPr>
          <w:rFonts w:cs="Times"/>
          <w:sz w:val="16"/>
          <w:szCs w:val="16"/>
          <w:lang w:val="en-US"/>
        </w:rPr>
        <w:t>Armstrong, D.: 1997, A World of States of Affairs, Cambridge University Press, Cambridge</w:t>
      </w:r>
      <w:r>
        <w:rPr>
          <w:rFonts w:cs="Times"/>
          <w:sz w:val="16"/>
          <w:szCs w:val="16"/>
          <w:lang w:val="en-US"/>
        </w:rPr>
        <w:t>.</w:t>
      </w:r>
    </w:p>
  </w:footnote>
  <w:footnote w:id="14">
    <w:p w14:paraId="638FC0CB" w14:textId="77777777" w:rsidR="00F96838" w:rsidRPr="00CB7C26" w:rsidRDefault="00F96838" w:rsidP="00C24D51">
      <w:pPr>
        <w:pStyle w:val="FootnoteText"/>
        <w:rPr>
          <w:sz w:val="16"/>
          <w:szCs w:val="16"/>
          <w:lang w:val="en-US"/>
        </w:rPr>
      </w:pPr>
      <w:r w:rsidRPr="00CB7C26">
        <w:rPr>
          <w:rStyle w:val="FootnoteReference"/>
          <w:sz w:val="16"/>
          <w:szCs w:val="16"/>
        </w:rPr>
        <w:footnoteRef/>
      </w:r>
      <w:r w:rsidRPr="00CB7C26">
        <w:rPr>
          <w:sz w:val="16"/>
          <w:szCs w:val="16"/>
        </w:rPr>
        <w:t xml:space="preserve"> </w:t>
      </w:r>
      <w:r>
        <w:rPr>
          <w:sz w:val="16"/>
          <w:szCs w:val="16"/>
        </w:rPr>
        <w:t xml:space="preserve">Both RTC and CTC come in deterministic and probabilistic versions. They converge, in the probabilistic case, on believing that a cause </w:t>
      </w:r>
      <w:r w:rsidRPr="00CB7C26">
        <w:rPr>
          <w:i/>
          <w:sz w:val="16"/>
          <w:szCs w:val="16"/>
        </w:rPr>
        <w:t>raises the probability</w:t>
      </w:r>
      <w:r>
        <w:rPr>
          <w:sz w:val="16"/>
          <w:szCs w:val="16"/>
        </w:rPr>
        <w:t xml:space="preserve"> of its effect.</w:t>
      </w:r>
    </w:p>
  </w:footnote>
  <w:footnote w:id="15">
    <w:p w14:paraId="3C065A34" w14:textId="77777777" w:rsidR="00F96838" w:rsidRPr="007D11EE" w:rsidRDefault="00F96838" w:rsidP="00334CE6">
      <w:pPr>
        <w:pStyle w:val="FootnoteText"/>
        <w:rPr>
          <w:sz w:val="16"/>
          <w:szCs w:val="16"/>
          <w:lang w:val="en-US"/>
        </w:rPr>
      </w:pPr>
      <w:r w:rsidRPr="007D11EE">
        <w:rPr>
          <w:rStyle w:val="FootnoteReference"/>
          <w:sz w:val="16"/>
          <w:szCs w:val="16"/>
        </w:rPr>
        <w:footnoteRef/>
      </w:r>
      <w:r w:rsidRPr="007D11EE">
        <w:rPr>
          <w:sz w:val="16"/>
          <w:szCs w:val="16"/>
        </w:rPr>
        <w:t xml:space="preserve"> </w:t>
      </w:r>
      <w:r w:rsidRPr="007D11EE">
        <w:rPr>
          <w:sz w:val="16"/>
          <w:szCs w:val="16"/>
          <w:lang w:val="en-US"/>
        </w:rPr>
        <w:t xml:space="preserve">Armstrong 2004 </w:t>
      </w:r>
      <w:r w:rsidRPr="007D11EE">
        <w:rPr>
          <w:i/>
          <w:sz w:val="16"/>
          <w:szCs w:val="16"/>
          <w:lang w:val="en-US"/>
        </w:rPr>
        <w:t>ibid</w:t>
      </w:r>
    </w:p>
  </w:footnote>
  <w:footnote w:id="16">
    <w:p w14:paraId="54CD8F7F" w14:textId="77777777" w:rsidR="00F96838" w:rsidRPr="001038E6" w:rsidRDefault="00F96838" w:rsidP="00246F03">
      <w:pPr>
        <w:pStyle w:val="FootnoteText"/>
        <w:rPr>
          <w:sz w:val="16"/>
          <w:szCs w:val="16"/>
          <w:lang w:val="en-US"/>
        </w:rPr>
      </w:pPr>
      <w:r w:rsidRPr="001038E6">
        <w:rPr>
          <w:rStyle w:val="FootnoteReference"/>
          <w:sz w:val="16"/>
          <w:szCs w:val="16"/>
        </w:rPr>
        <w:footnoteRef/>
      </w:r>
      <w:r w:rsidRPr="001038E6">
        <w:rPr>
          <w:sz w:val="16"/>
          <w:szCs w:val="16"/>
        </w:rPr>
        <w:t xml:space="preserve"> </w:t>
      </w:r>
      <w:r>
        <w:rPr>
          <w:sz w:val="16"/>
          <w:szCs w:val="16"/>
        </w:rPr>
        <w:t xml:space="preserve">From The Stanford Encyclopaedia of Philosophy: </w:t>
      </w:r>
      <w:hyperlink r:id="rId1" w:anchor="ProProPro" w:history="1">
        <w:r w:rsidRPr="00884CCF">
          <w:rPr>
            <w:rStyle w:val="Hyperlink"/>
            <w:sz w:val="16"/>
            <w:szCs w:val="16"/>
          </w:rPr>
          <w:t>http://plato.stanford.edu/entries/causation-metaphysics/#ProProPro</w:t>
        </w:r>
      </w:hyperlink>
      <w:r>
        <w:rPr>
          <w:sz w:val="16"/>
          <w:szCs w:val="16"/>
        </w:rPr>
        <w:t xml:space="preserve"> </w:t>
      </w:r>
    </w:p>
  </w:footnote>
  <w:footnote w:id="17">
    <w:p w14:paraId="6D06CEFB" w14:textId="77777777" w:rsidR="00F96838" w:rsidRPr="00AB552F" w:rsidRDefault="00F96838" w:rsidP="00246F03">
      <w:pPr>
        <w:pStyle w:val="FootnoteText"/>
        <w:rPr>
          <w:sz w:val="16"/>
          <w:szCs w:val="16"/>
          <w:lang w:val="en-US"/>
        </w:rPr>
      </w:pPr>
      <w:r w:rsidRPr="00AB552F">
        <w:rPr>
          <w:rStyle w:val="FootnoteReference"/>
          <w:sz w:val="16"/>
          <w:szCs w:val="16"/>
        </w:rPr>
        <w:footnoteRef/>
      </w:r>
      <w:r w:rsidRPr="00AB552F">
        <w:rPr>
          <w:sz w:val="16"/>
          <w:szCs w:val="16"/>
        </w:rPr>
        <w:t xml:space="preserve"> </w:t>
      </w:r>
      <w:r w:rsidRPr="00AB552F">
        <w:rPr>
          <w:sz w:val="16"/>
          <w:szCs w:val="16"/>
          <w:lang w:val="en-US"/>
        </w:rPr>
        <w:t>As you can possibly tell I am not entirely convinced there is no physical process here!</w:t>
      </w:r>
    </w:p>
  </w:footnote>
  <w:footnote w:id="18">
    <w:p w14:paraId="393F56D7" w14:textId="77777777" w:rsidR="00F96838" w:rsidRPr="00A81FD1" w:rsidRDefault="00F96838" w:rsidP="00246F03">
      <w:pPr>
        <w:pStyle w:val="FootnoteText"/>
        <w:rPr>
          <w:lang w:val="en-US"/>
        </w:rPr>
      </w:pPr>
      <w:r w:rsidRPr="00A81FD1">
        <w:rPr>
          <w:rStyle w:val="FootnoteReference"/>
          <w:sz w:val="16"/>
          <w:szCs w:val="16"/>
        </w:rPr>
        <w:footnoteRef/>
      </w:r>
      <w:r w:rsidRPr="00A81FD1">
        <w:rPr>
          <w:sz w:val="16"/>
          <w:szCs w:val="16"/>
        </w:rPr>
        <w:t xml:space="preserve"> </w:t>
      </w:r>
      <w:r w:rsidRPr="007E3D99">
        <w:rPr>
          <w:rFonts w:cs="Times"/>
          <w:color w:val="141414"/>
          <w:sz w:val="16"/>
          <w:szCs w:val="16"/>
          <w:lang w:val="en-US"/>
        </w:rPr>
        <w:t xml:space="preserve">Schaffer, Jonathan, "The Metaphysics of Causation", </w:t>
      </w:r>
      <w:r w:rsidRPr="007E3D99">
        <w:rPr>
          <w:rFonts w:cs="Times"/>
          <w:i/>
          <w:iCs/>
          <w:color w:val="141414"/>
          <w:sz w:val="16"/>
          <w:szCs w:val="16"/>
          <w:lang w:val="en-US"/>
        </w:rPr>
        <w:t xml:space="preserve">The Stanford Encyclopedia of Philosophy </w:t>
      </w:r>
      <w:r w:rsidRPr="007E3D99">
        <w:rPr>
          <w:rFonts w:cs="Times"/>
          <w:color w:val="141414"/>
          <w:sz w:val="16"/>
          <w:szCs w:val="16"/>
          <w:lang w:val="en-US"/>
        </w:rPr>
        <w:t xml:space="preserve">(Summer 2014 Edition), Edward N. Zalta (ed.), </w:t>
      </w:r>
      <w:hyperlink r:id="rId2" w:history="1">
        <w:r w:rsidRPr="005413B5">
          <w:rPr>
            <w:rStyle w:val="Hyperlink"/>
            <w:rFonts w:cs="Times"/>
            <w:sz w:val="16"/>
            <w:szCs w:val="16"/>
            <w:lang w:val="en-US"/>
          </w:rPr>
          <w:t>http://plato.stanford.edu/archives/sum2014/entries/causation-metaphysics/</w:t>
        </w:r>
      </w:hyperlink>
      <w:r>
        <w:rPr>
          <w:rFonts w:cs="Times"/>
          <w:color w:val="141414"/>
          <w:sz w:val="16"/>
          <w:szCs w:val="16"/>
          <w:lang w:val="en-US"/>
        </w:rPr>
        <w:t xml:space="preserve"> </w:t>
      </w:r>
      <w:r w:rsidRPr="007E3D99">
        <w:rPr>
          <w:rFonts w:cs="Times"/>
          <w:color w:val="141414"/>
          <w:sz w:val="16"/>
          <w:szCs w:val="16"/>
          <w:lang w:val="en-US"/>
        </w:rPr>
        <w:t>.</w:t>
      </w:r>
    </w:p>
  </w:footnote>
  <w:footnote w:id="19">
    <w:p w14:paraId="4DF3400F" w14:textId="77777777" w:rsidR="00F96838" w:rsidRPr="008A1465" w:rsidRDefault="00F96838" w:rsidP="00246F03">
      <w:pPr>
        <w:pStyle w:val="FootnoteText"/>
        <w:rPr>
          <w:sz w:val="16"/>
          <w:szCs w:val="16"/>
          <w:lang w:val="en-US"/>
        </w:rPr>
      </w:pPr>
      <w:r w:rsidRPr="008A1465">
        <w:rPr>
          <w:rStyle w:val="FootnoteReference"/>
          <w:sz w:val="16"/>
          <w:szCs w:val="16"/>
        </w:rPr>
        <w:footnoteRef/>
      </w:r>
      <w:r w:rsidRPr="008A1465">
        <w:rPr>
          <w:sz w:val="16"/>
          <w:szCs w:val="16"/>
        </w:rPr>
        <w:t xml:space="preserve"> </w:t>
      </w:r>
      <w:r w:rsidRPr="008A1465">
        <w:rPr>
          <w:sz w:val="16"/>
          <w:szCs w:val="16"/>
          <w:lang w:val="en-US"/>
        </w:rPr>
        <w:t>The photons are the wrong magnitude, and the paint-spraying is not the right sort of connection.</w:t>
      </w:r>
    </w:p>
  </w:footnote>
  <w:footnote w:id="20">
    <w:p w14:paraId="2BD9813E" w14:textId="1864C539" w:rsidR="00F96838" w:rsidRPr="00B65EBF" w:rsidRDefault="00F96838">
      <w:pPr>
        <w:pStyle w:val="FootnoteText"/>
        <w:rPr>
          <w:sz w:val="16"/>
          <w:szCs w:val="16"/>
          <w:lang w:val="en-US"/>
        </w:rPr>
      </w:pPr>
      <w:r w:rsidRPr="00B65EBF">
        <w:rPr>
          <w:rStyle w:val="FootnoteReference"/>
          <w:sz w:val="16"/>
          <w:szCs w:val="16"/>
        </w:rPr>
        <w:footnoteRef/>
      </w:r>
      <w:r w:rsidRPr="00B65EBF">
        <w:rPr>
          <w:sz w:val="16"/>
          <w:szCs w:val="16"/>
        </w:rPr>
        <w:t xml:space="preserve"> </w:t>
      </w:r>
      <w:r w:rsidRPr="00B65EBF">
        <w:rPr>
          <w:sz w:val="16"/>
          <w:szCs w:val="16"/>
          <w:lang w:val="en-US"/>
        </w:rPr>
        <w:t>Both RTC and CTC imply that causation is a concept with classical structure.</w:t>
      </w:r>
    </w:p>
  </w:footnote>
  <w:footnote w:id="21">
    <w:p w14:paraId="46DD330F" w14:textId="363C4D2B" w:rsidR="00F96838" w:rsidRPr="00AC673C" w:rsidRDefault="00F96838">
      <w:pPr>
        <w:pStyle w:val="FootnoteText"/>
        <w:rPr>
          <w:sz w:val="16"/>
          <w:szCs w:val="16"/>
          <w:lang w:val="en-US"/>
        </w:rPr>
      </w:pPr>
      <w:r w:rsidRPr="00AC673C">
        <w:rPr>
          <w:rStyle w:val="FootnoteReference"/>
          <w:sz w:val="16"/>
          <w:szCs w:val="16"/>
        </w:rPr>
        <w:footnoteRef/>
      </w:r>
      <w:r w:rsidRPr="00AC673C">
        <w:rPr>
          <w:sz w:val="16"/>
          <w:szCs w:val="16"/>
        </w:rPr>
        <w:t xml:space="preserve"> http://www.philosophy-index.com/wittgenstein/family-resemblance/</w:t>
      </w:r>
    </w:p>
  </w:footnote>
  <w:footnote w:id="22">
    <w:p w14:paraId="743AAE38" w14:textId="432E447A" w:rsidR="00F96838" w:rsidRPr="00AC673C" w:rsidRDefault="00F96838">
      <w:pPr>
        <w:pStyle w:val="FootnoteText"/>
        <w:rPr>
          <w:sz w:val="16"/>
          <w:szCs w:val="16"/>
          <w:lang w:val="en-US"/>
        </w:rPr>
      </w:pPr>
      <w:r w:rsidRPr="00AC673C">
        <w:rPr>
          <w:rStyle w:val="FootnoteReference"/>
          <w:sz w:val="16"/>
          <w:szCs w:val="16"/>
        </w:rPr>
        <w:footnoteRef/>
      </w:r>
      <w:r w:rsidRPr="00AC673C">
        <w:rPr>
          <w:sz w:val="16"/>
          <w:szCs w:val="16"/>
        </w:rPr>
        <w:t xml:space="preserve"> http://philpapers.org/browse/atomist-theories-of-concepts</w:t>
      </w:r>
    </w:p>
  </w:footnote>
  <w:footnote w:id="23">
    <w:p w14:paraId="1221E56A" w14:textId="7AF06ACA" w:rsidR="00F96838" w:rsidRPr="00AC673C" w:rsidRDefault="00F96838">
      <w:pPr>
        <w:pStyle w:val="FootnoteText"/>
        <w:rPr>
          <w:sz w:val="16"/>
          <w:szCs w:val="16"/>
          <w:lang w:val="en-US"/>
        </w:rPr>
      </w:pPr>
      <w:r w:rsidRPr="00AC673C">
        <w:rPr>
          <w:rStyle w:val="FootnoteReference"/>
          <w:sz w:val="16"/>
          <w:szCs w:val="16"/>
        </w:rPr>
        <w:footnoteRef/>
      </w:r>
      <w:r w:rsidRPr="00AC673C">
        <w:rPr>
          <w:sz w:val="16"/>
          <w:szCs w:val="16"/>
        </w:rPr>
        <w:t xml:space="preserve"> The Stanford Encyclopaedia of Philosophy entry on concepts: </w:t>
      </w:r>
      <w:hyperlink r:id="rId3" w:history="1">
        <w:r w:rsidRPr="00AC673C">
          <w:rPr>
            <w:rStyle w:val="Hyperlink"/>
            <w:sz w:val="16"/>
            <w:szCs w:val="16"/>
          </w:rPr>
          <w:t>http://plato.stanford.edu/entries/concepts/</w:t>
        </w:r>
      </w:hyperlink>
      <w:r w:rsidRPr="00AC673C">
        <w:rPr>
          <w:sz w:val="16"/>
          <w:szCs w:val="16"/>
        </w:rPr>
        <w:t xml:space="preserve"> </w:t>
      </w:r>
    </w:p>
  </w:footnote>
  <w:footnote w:id="24">
    <w:p w14:paraId="042ACEA7" w14:textId="26045C57" w:rsidR="00F96838" w:rsidRPr="00933F27" w:rsidRDefault="00F96838">
      <w:pPr>
        <w:pStyle w:val="FootnoteText"/>
        <w:rPr>
          <w:lang w:val="en-US"/>
        </w:rPr>
      </w:pPr>
      <w:r w:rsidRPr="00933F27">
        <w:rPr>
          <w:rStyle w:val="FootnoteReference"/>
          <w:sz w:val="16"/>
          <w:szCs w:val="16"/>
        </w:rPr>
        <w:footnoteRef/>
      </w:r>
      <w:r w:rsidRPr="00933F27">
        <w:rPr>
          <w:sz w:val="16"/>
          <w:szCs w:val="16"/>
        </w:rPr>
        <w:t xml:space="preserve"> </w:t>
      </w:r>
      <w:r w:rsidRPr="00C20002">
        <w:rPr>
          <w:rFonts w:cs="Times"/>
          <w:color w:val="141414"/>
          <w:sz w:val="16"/>
          <w:szCs w:val="16"/>
          <w:lang w:val="en-US"/>
        </w:rPr>
        <w:t xml:space="preserve">Dowe, Phil (2000) </w:t>
      </w:r>
      <w:r w:rsidRPr="00C20002">
        <w:rPr>
          <w:rFonts w:cs="Times"/>
          <w:i/>
          <w:iCs/>
          <w:color w:val="141414"/>
          <w:sz w:val="16"/>
          <w:szCs w:val="16"/>
          <w:lang w:val="en-US"/>
        </w:rPr>
        <w:t>Physical Causation</w:t>
      </w:r>
      <w:r w:rsidRPr="00C20002">
        <w:rPr>
          <w:rFonts w:cs="Times"/>
          <w:color w:val="141414"/>
          <w:sz w:val="16"/>
          <w:szCs w:val="16"/>
          <w:lang w:val="en-US"/>
        </w:rPr>
        <w:t>. Cambridge: Cambridge University Press.</w:t>
      </w:r>
    </w:p>
  </w:footnote>
  <w:footnote w:id="25">
    <w:p w14:paraId="73D5C61D" w14:textId="7E28C92F" w:rsidR="00F96838" w:rsidRPr="00933F27" w:rsidRDefault="00F96838">
      <w:pPr>
        <w:pStyle w:val="FootnoteText"/>
        <w:rPr>
          <w:sz w:val="16"/>
          <w:szCs w:val="16"/>
          <w:lang w:val="en-US"/>
        </w:rPr>
      </w:pPr>
      <w:r w:rsidRPr="00933F27">
        <w:rPr>
          <w:rStyle w:val="FootnoteReference"/>
          <w:sz w:val="16"/>
          <w:szCs w:val="16"/>
        </w:rPr>
        <w:footnoteRef/>
      </w:r>
      <w:r w:rsidRPr="00933F27">
        <w:rPr>
          <w:sz w:val="16"/>
          <w:szCs w:val="16"/>
        </w:rPr>
        <w:t xml:space="preserve"> </w:t>
      </w:r>
      <w:r w:rsidRPr="00EA695C">
        <w:rPr>
          <w:sz w:val="16"/>
          <w:szCs w:val="16"/>
          <w:lang w:val="en-US"/>
        </w:rPr>
        <w:t>See Bontley, Thomas in ‘What is An Empirical Analysis of Causation?’, Synthese2006 (pages 177 – 200)</w:t>
      </w:r>
    </w:p>
  </w:footnote>
  <w:footnote w:id="26">
    <w:p w14:paraId="1ECE3AF3" w14:textId="4FE28819" w:rsidR="00F96838" w:rsidRPr="002B533D" w:rsidRDefault="00F96838" w:rsidP="00364F32">
      <w:pPr>
        <w:pStyle w:val="FootnoteText"/>
        <w:rPr>
          <w:sz w:val="16"/>
          <w:szCs w:val="16"/>
          <w:lang w:val="en-US"/>
        </w:rPr>
      </w:pPr>
      <w:r w:rsidRPr="002B533D">
        <w:rPr>
          <w:rStyle w:val="FootnoteReference"/>
          <w:sz w:val="16"/>
          <w:szCs w:val="16"/>
        </w:rPr>
        <w:footnoteRef/>
      </w:r>
      <w:r w:rsidRPr="002B533D">
        <w:rPr>
          <w:sz w:val="16"/>
          <w:szCs w:val="16"/>
        </w:rPr>
        <w:t xml:space="preserve"> </w:t>
      </w:r>
      <w:r w:rsidRPr="002B533D">
        <w:rPr>
          <w:sz w:val="16"/>
          <w:szCs w:val="16"/>
          <w:lang w:val="en-US"/>
        </w:rPr>
        <w:t xml:space="preserve">See </w:t>
      </w:r>
      <w:r w:rsidR="00F1619D" w:rsidRPr="002B533D">
        <w:rPr>
          <w:sz w:val="16"/>
          <w:szCs w:val="16"/>
          <w:lang w:val="en-US"/>
        </w:rPr>
        <w:t>Bontl</w:t>
      </w:r>
      <w:r w:rsidR="00F1619D">
        <w:rPr>
          <w:sz w:val="16"/>
          <w:szCs w:val="16"/>
          <w:lang w:val="en-US"/>
        </w:rPr>
        <w:t>e</w:t>
      </w:r>
      <w:r w:rsidR="00F1619D" w:rsidRPr="002B533D">
        <w:rPr>
          <w:sz w:val="16"/>
          <w:szCs w:val="16"/>
          <w:lang w:val="en-US"/>
        </w:rPr>
        <w:t>y</w:t>
      </w:r>
      <w:r>
        <w:rPr>
          <w:sz w:val="16"/>
          <w:szCs w:val="16"/>
          <w:lang w:val="en-US"/>
        </w:rPr>
        <w:t xml:space="preserve"> 2006</w:t>
      </w:r>
      <w:r w:rsidRPr="002B533D">
        <w:rPr>
          <w:sz w:val="16"/>
          <w:szCs w:val="16"/>
          <w:lang w:val="en-US"/>
        </w:rPr>
        <w:t xml:space="preserve"> ibid</w:t>
      </w:r>
    </w:p>
  </w:footnote>
  <w:footnote w:id="27">
    <w:p w14:paraId="68B83465" w14:textId="77777777" w:rsidR="00F96838" w:rsidRPr="00CC0113" w:rsidRDefault="00F96838" w:rsidP="00364F32">
      <w:pPr>
        <w:pStyle w:val="FootnoteText"/>
        <w:rPr>
          <w:sz w:val="16"/>
          <w:szCs w:val="16"/>
          <w:lang w:val="en-US"/>
        </w:rPr>
      </w:pPr>
      <w:r w:rsidRPr="00CC0113">
        <w:rPr>
          <w:rStyle w:val="FootnoteReference"/>
          <w:sz w:val="16"/>
          <w:szCs w:val="16"/>
        </w:rPr>
        <w:footnoteRef/>
      </w:r>
      <w:r w:rsidRPr="00CC0113">
        <w:rPr>
          <w:sz w:val="16"/>
          <w:szCs w:val="16"/>
        </w:rPr>
        <w:t xml:space="preserve"> </w:t>
      </w:r>
      <w:r w:rsidRPr="00CC0113">
        <w:rPr>
          <w:sz w:val="16"/>
          <w:szCs w:val="16"/>
          <w:lang w:val="en-US"/>
        </w:rPr>
        <w:t>By David Wallace in</w:t>
      </w:r>
      <w:r>
        <w:rPr>
          <w:sz w:val="16"/>
          <w:szCs w:val="16"/>
          <w:lang w:val="en-US"/>
        </w:rPr>
        <w:t xml:space="preserve"> ‘</w:t>
      </w:r>
      <w:r w:rsidRPr="00CC0113">
        <w:rPr>
          <w:rFonts w:cs="Trebuchet MS"/>
          <w:bCs/>
          <w:sz w:val="16"/>
          <w:szCs w:val="16"/>
          <w:lang w:val="en-US"/>
        </w:rPr>
        <w:t>The logic of the past hypothesis’ (2011) in</w:t>
      </w:r>
      <w:r>
        <w:rPr>
          <w:sz w:val="16"/>
          <w:szCs w:val="16"/>
          <w:lang w:val="en-US"/>
        </w:rPr>
        <w:t xml:space="preserve"> </w:t>
      </w:r>
      <w:r w:rsidRPr="00CC0113">
        <w:rPr>
          <w:rFonts w:cs="Times"/>
          <w:i/>
          <w:color w:val="262626"/>
          <w:sz w:val="16"/>
          <w:szCs w:val="16"/>
          <w:lang w:val="en-US"/>
        </w:rPr>
        <w:t>Time's Arrows and The Probability Structure of The World</w:t>
      </w:r>
      <w:r w:rsidRPr="00CC0113">
        <w:rPr>
          <w:sz w:val="16"/>
          <w:szCs w:val="16"/>
          <w:lang w:val="en-US"/>
        </w:rPr>
        <w:t xml:space="preserve"> </w:t>
      </w:r>
      <w:r>
        <w:rPr>
          <w:sz w:val="16"/>
          <w:szCs w:val="16"/>
          <w:lang w:val="en-US"/>
        </w:rPr>
        <w:t xml:space="preserve">edited by Brad Weslake, </w:t>
      </w:r>
      <w:r w:rsidRPr="00CC0113">
        <w:rPr>
          <w:rFonts w:cs="Times"/>
          <w:color w:val="262626"/>
          <w:sz w:val="16"/>
          <w:szCs w:val="16"/>
          <w:lang w:val="en-US"/>
        </w:rPr>
        <w:t>Barry Loewer and Eric Winsberg</w:t>
      </w:r>
      <w:r>
        <w:rPr>
          <w:sz w:val="16"/>
          <w:szCs w:val="16"/>
          <w:lang w:val="en-US"/>
        </w:rPr>
        <w:t xml:space="preserve">. You can get it here: </w:t>
      </w:r>
      <w:r w:rsidRPr="00CC0113">
        <w:rPr>
          <w:sz w:val="16"/>
          <w:szCs w:val="16"/>
          <w:lang w:val="en-US"/>
        </w:rPr>
        <w:t>http://philsci-archive.pitt.edu/8894/1/pastlogic_2011.pdf</w:t>
      </w:r>
    </w:p>
  </w:footnote>
  <w:footnote w:id="28">
    <w:p w14:paraId="7DBF08C3" w14:textId="77777777" w:rsidR="00F96838" w:rsidRPr="002B533D" w:rsidRDefault="00F96838" w:rsidP="00364F32">
      <w:pPr>
        <w:pStyle w:val="FootnoteText"/>
        <w:rPr>
          <w:sz w:val="16"/>
          <w:szCs w:val="16"/>
          <w:lang w:val="en-US"/>
        </w:rPr>
      </w:pPr>
      <w:r w:rsidRPr="002B533D">
        <w:rPr>
          <w:rStyle w:val="FootnoteReference"/>
          <w:sz w:val="16"/>
          <w:szCs w:val="16"/>
        </w:rPr>
        <w:footnoteRef/>
      </w:r>
      <w:r w:rsidRPr="002B533D">
        <w:rPr>
          <w:sz w:val="16"/>
          <w:szCs w:val="16"/>
        </w:rPr>
        <w:t xml:space="preserve"> </w:t>
      </w:r>
      <w:r w:rsidRPr="002B533D">
        <w:rPr>
          <w:sz w:val="16"/>
          <w:szCs w:val="16"/>
          <w:lang w:val="en-US"/>
        </w:rPr>
        <w:t>By means of a ‘Past Hypothesis’ to the effect that the entropy of the early unive</w:t>
      </w:r>
      <w:r>
        <w:rPr>
          <w:sz w:val="16"/>
          <w:szCs w:val="16"/>
          <w:lang w:val="en-US"/>
        </w:rPr>
        <w:t>rse is very low compared to now (see Wallace 2011 ibid)</w:t>
      </w:r>
    </w:p>
  </w:footnote>
  <w:footnote w:id="29">
    <w:p w14:paraId="12E300F5" w14:textId="227D00CE" w:rsidR="00F96838" w:rsidRPr="00EA695C" w:rsidRDefault="00F96838">
      <w:pPr>
        <w:pStyle w:val="FootnoteText"/>
        <w:rPr>
          <w:sz w:val="16"/>
          <w:szCs w:val="16"/>
          <w:lang w:val="en-US"/>
        </w:rPr>
      </w:pPr>
      <w:r w:rsidRPr="00EA695C">
        <w:rPr>
          <w:rStyle w:val="FootnoteReference"/>
          <w:sz w:val="16"/>
          <w:szCs w:val="16"/>
        </w:rPr>
        <w:footnoteRef/>
      </w:r>
      <w:r w:rsidRPr="00EA695C">
        <w:rPr>
          <w:sz w:val="16"/>
          <w:szCs w:val="16"/>
        </w:rPr>
        <w:t xml:space="preserve"> </w:t>
      </w:r>
      <w:r w:rsidRPr="00EA695C">
        <w:rPr>
          <w:sz w:val="16"/>
          <w:szCs w:val="16"/>
          <w:lang w:val="en-US"/>
        </w:rPr>
        <w:t>See Bontley, Thomas in ‘What is An Empirical Analysis of Causation?’, Synthese2006 (pages 177 – 200)</w:t>
      </w:r>
    </w:p>
  </w:footnote>
  <w:footnote w:id="30">
    <w:p w14:paraId="22939BAB" w14:textId="1AC5A774" w:rsidR="00F96838" w:rsidRPr="005A0DD5" w:rsidRDefault="00F96838">
      <w:pPr>
        <w:pStyle w:val="FootnoteText"/>
        <w:rPr>
          <w:sz w:val="16"/>
          <w:szCs w:val="16"/>
          <w:lang w:val="en-US"/>
        </w:rPr>
      </w:pPr>
      <w:r w:rsidRPr="005A0DD5">
        <w:rPr>
          <w:rStyle w:val="FootnoteReference"/>
          <w:sz w:val="16"/>
          <w:szCs w:val="16"/>
        </w:rPr>
        <w:footnoteRef/>
      </w:r>
      <w:r w:rsidRPr="005A0DD5">
        <w:rPr>
          <w:sz w:val="16"/>
          <w:szCs w:val="16"/>
        </w:rPr>
        <w:t xml:space="preserve"> </w:t>
      </w:r>
      <w:r w:rsidRPr="005A0DD5">
        <w:rPr>
          <w:sz w:val="16"/>
          <w:szCs w:val="16"/>
          <w:lang w:val="en-US"/>
        </w:rPr>
        <w:t xml:space="preserve">Universals are properties like ‘redness’, as opposed to individual instances of redness as in a red object.  </w:t>
      </w:r>
    </w:p>
  </w:footnote>
  <w:footnote w:id="31">
    <w:p w14:paraId="7430C565" w14:textId="77777777" w:rsidR="00F96838" w:rsidRPr="006A70A2" w:rsidRDefault="00F96838" w:rsidP="00F53116">
      <w:pPr>
        <w:pStyle w:val="FootnoteText"/>
        <w:rPr>
          <w:sz w:val="16"/>
          <w:szCs w:val="16"/>
          <w:lang w:val="en-US"/>
        </w:rPr>
      </w:pPr>
      <w:r w:rsidRPr="006A70A2">
        <w:rPr>
          <w:rStyle w:val="FootnoteReference"/>
          <w:sz w:val="16"/>
          <w:szCs w:val="16"/>
        </w:rPr>
        <w:footnoteRef/>
      </w:r>
      <w:r w:rsidRPr="006A70A2">
        <w:rPr>
          <w:sz w:val="16"/>
          <w:szCs w:val="16"/>
        </w:rPr>
        <w:t xml:space="preserve"> </w:t>
      </w:r>
      <w:r>
        <w:rPr>
          <w:sz w:val="16"/>
          <w:szCs w:val="16"/>
        </w:rPr>
        <w:t xml:space="preserve">See: </w:t>
      </w:r>
      <w:r w:rsidRPr="006A70A2">
        <w:rPr>
          <w:sz w:val="16"/>
          <w:szCs w:val="16"/>
        </w:rPr>
        <w:t>http://www.class.uh.edu/phil/garson/NamingandNecessity.pdf</w:t>
      </w:r>
    </w:p>
  </w:footnote>
  <w:footnote w:id="32">
    <w:p w14:paraId="0239114C" w14:textId="77777777" w:rsidR="00F96838" w:rsidRPr="00904F82" w:rsidRDefault="00F96838" w:rsidP="00F53116">
      <w:pPr>
        <w:pStyle w:val="FootnoteText"/>
        <w:rPr>
          <w:sz w:val="16"/>
          <w:szCs w:val="16"/>
          <w:lang w:val="en-US"/>
        </w:rPr>
      </w:pPr>
      <w:r w:rsidRPr="00904F82">
        <w:rPr>
          <w:rStyle w:val="FootnoteReference"/>
          <w:sz w:val="16"/>
          <w:szCs w:val="16"/>
        </w:rPr>
        <w:footnoteRef/>
      </w:r>
      <w:r w:rsidRPr="00904F82">
        <w:rPr>
          <w:sz w:val="16"/>
          <w:szCs w:val="16"/>
        </w:rPr>
        <w:t xml:space="preserve"> </w:t>
      </w:r>
      <w:r w:rsidRPr="00904F82">
        <w:rPr>
          <w:sz w:val="16"/>
          <w:szCs w:val="16"/>
          <w:lang w:val="en-US"/>
        </w:rPr>
        <w:t>Or a regularity exceptionless enough to count as a law.</w:t>
      </w:r>
    </w:p>
  </w:footnote>
  <w:footnote w:id="33">
    <w:p w14:paraId="30BFDC63" w14:textId="77777777" w:rsidR="00F96838" w:rsidRPr="006A70A2" w:rsidRDefault="00F96838" w:rsidP="00F53116">
      <w:pPr>
        <w:pStyle w:val="FootnoteText"/>
        <w:rPr>
          <w:sz w:val="16"/>
          <w:szCs w:val="16"/>
          <w:lang w:val="en-US"/>
        </w:rPr>
      </w:pPr>
      <w:r w:rsidRPr="006A70A2">
        <w:rPr>
          <w:rStyle w:val="FootnoteReference"/>
          <w:sz w:val="16"/>
          <w:szCs w:val="16"/>
        </w:rPr>
        <w:footnoteRef/>
      </w:r>
      <w:r w:rsidRPr="006A70A2">
        <w:rPr>
          <w:sz w:val="16"/>
          <w:szCs w:val="16"/>
        </w:rPr>
        <w:t xml:space="preserve"> </w:t>
      </w:r>
      <w:r w:rsidRPr="006A70A2">
        <w:rPr>
          <w:sz w:val="16"/>
          <w:szCs w:val="16"/>
          <w:lang w:val="en-US"/>
        </w:rPr>
        <w:t xml:space="preserve">Beebee, H:  ‘Does Anything Hold the Universe Together?’ in </w:t>
      </w:r>
      <w:r w:rsidRPr="006A70A2">
        <w:rPr>
          <w:sz w:val="16"/>
          <w:szCs w:val="16"/>
          <w:u w:val="single"/>
          <w:lang w:val="en-US"/>
        </w:rPr>
        <w:t>Synthese</w:t>
      </w:r>
      <w:r w:rsidRPr="006A70A2">
        <w:rPr>
          <w:sz w:val="16"/>
          <w:szCs w:val="16"/>
          <w:lang w:val="en-US"/>
        </w:rPr>
        <w:t>, vol.149, No. 3., Metaphysics in Science, April 2006, pp 509-533.</w:t>
      </w:r>
    </w:p>
  </w:footnote>
  <w:footnote w:id="34">
    <w:p w14:paraId="429CCBA7" w14:textId="77777777" w:rsidR="00F96838" w:rsidRPr="006A70A2" w:rsidRDefault="00F96838" w:rsidP="00F53116">
      <w:pPr>
        <w:pStyle w:val="FootnoteText"/>
        <w:rPr>
          <w:sz w:val="16"/>
          <w:szCs w:val="16"/>
          <w:lang w:val="en-US"/>
        </w:rPr>
      </w:pPr>
      <w:r w:rsidRPr="006A70A2">
        <w:rPr>
          <w:rStyle w:val="FootnoteReference"/>
          <w:sz w:val="16"/>
          <w:szCs w:val="16"/>
        </w:rPr>
        <w:footnoteRef/>
      </w:r>
      <w:r w:rsidRPr="006A70A2">
        <w:rPr>
          <w:sz w:val="16"/>
          <w:szCs w:val="16"/>
        </w:rPr>
        <w:t xml:space="preserve"> </w:t>
      </w:r>
      <w:r w:rsidRPr="006A70A2">
        <w:rPr>
          <w:sz w:val="16"/>
          <w:szCs w:val="16"/>
          <w:lang w:val="en-US"/>
        </w:rPr>
        <w:t xml:space="preserve">Blackburn, S:  ‘Hume and Thick Connexions’ in </w:t>
      </w:r>
      <w:r w:rsidRPr="006A70A2">
        <w:rPr>
          <w:sz w:val="16"/>
          <w:szCs w:val="16"/>
          <w:u w:val="single"/>
          <w:lang w:val="en-US"/>
        </w:rPr>
        <w:t>The New Hume Debate</w:t>
      </w:r>
      <w:r w:rsidRPr="006A70A2">
        <w:rPr>
          <w:sz w:val="16"/>
          <w:szCs w:val="16"/>
          <w:lang w:val="en-US"/>
        </w:rPr>
        <w:t>, edited by R.J.Read and K. Richmond, published by Routledge (2000)</w:t>
      </w:r>
    </w:p>
  </w:footnote>
  <w:footnote w:id="35">
    <w:p w14:paraId="2537C6D7" w14:textId="27ABF226" w:rsidR="00F96838" w:rsidRPr="009A22EE" w:rsidRDefault="00F96838">
      <w:pPr>
        <w:pStyle w:val="FootnoteText"/>
        <w:rPr>
          <w:sz w:val="16"/>
          <w:szCs w:val="16"/>
          <w:lang w:val="en-US"/>
        </w:rPr>
      </w:pPr>
      <w:r w:rsidRPr="009A22EE">
        <w:rPr>
          <w:rStyle w:val="FootnoteReference"/>
          <w:sz w:val="16"/>
          <w:szCs w:val="16"/>
        </w:rPr>
        <w:footnoteRef/>
      </w:r>
      <w:r w:rsidRPr="009A22EE">
        <w:rPr>
          <w:sz w:val="16"/>
          <w:szCs w:val="16"/>
        </w:rPr>
        <w:t xml:space="preserve"> </w:t>
      </w:r>
      <w:r w:rsidRPr="009A22EE">
        <w:rPr>
          <w:sz w:val="16"/>
          <w:szCs w:val="16"/>
          <w:lang w:val="en-US"/>
        </w:rPr>
        <w:t xml:space="preserve">Putnam, H: </w:t>
      </w:r>
      <w:r w:rsidRPr="009A22EE">
        <w:rPr>
          <w:i/>
          <w:sz w:val="16"/>
          <w:szCs w:val="16"/>
          <w:u w:val="single"/>
          <w:lang w:val="en-US"/>
        </w:rPr>
        <w:t>Representation and Reality</w:t>
      </w:r>
      <w:r w:rsidRPr="009A22EE">
        <w:rPr>
          <w:sz w:val="16"/>
          <w:szCs w:val="16"/>
          <w:lang w:val="en-US"/>
        </w:rPr>
        <w:t xml:space="preserve"> (MIT Press, 1988, pages 12-13)</w:t>
      </w:r>
    </w:p>
  </w:footnote>
  <w:footnote w:id="36">
    <w:p w14:paraId="71E74D90" w14:textId="77777777" w:rsidR="00F96838" w:rsidRPr="00E831D8" w:rsidRDefault="00F96838" w:rsidP="00E831D8">
      <w:pPr>
        <w:widowControl w:val="0"/>
        <w:autoSpaceDE w:val="0"/>
        <w:autoSpaceDN w:val="0"/>
        <w:adjustRightInd w:val="0"/>
        <w:rPr>
          <w:rFonts w:cs="Times"/>
          <w:sz w:val="16"/>
          <w:szCs w:val="16"/>
          <w:lang w:val="en-US"/>
        </w:rPr>
      </w:pPr>
      <w:r w:rsidRPr="00E831D8">
        <w:rPr>
          <w:rStyle w:val="FootnoteReference"/>
          <w:sz w:val="16"/>
          <w:szCs w:val="16"/>
        </w:rPr>
        <w:footnoteRef/>
      </w:r>
      <w:r w:rsidRPr="00E831D8">
        <w:rPr>
          <w:sz w:val="16"/>
          <w:szCs w:val="16"/>
        </w:rPr>
        <w:t xml:space="preserve"> </w:t>
      </w:r>
      <w:r w:rsidRPr="00E831D8">
        <w:rPr>
          <w:rFonts w:cs="Times"/>
          <w:sz w:val="16"/>
          <w:szCs w:val="16"/>
          <w:lang w:val="en-US"/>
        </w:rPr>
        <w:t>Menzies, P.: 1996, Probabilistic Causality and the Pre-exemption Problem, Mind</w:t>
      </w:r>
    </w:p>
    <w:p w14:paraId="4E157FBB" w14:textId="70895FFF" w:rsidR="00F96838" w:rsidRPr="00E831D8" w:rsidRDefault="00F96838" w:rsidP="00E831D8">
      <w:pPr>
        <w:widowControl w:val="0"/>
        <w:autoSpaceDE w:val="0"/>
        <w:autoSpaceDN w:val="0"/>
        <w:adjustRightInd w:val="0"/>
        <w:rPr>
          <w:rFonts w:cs="Times"/>
          <w:sz w:val="16"/>
          <w:szCs w:val="16"/>
          <w:lang w:val="en-US"/>
        </w:rPr>
      </w:pPr>
      <w:r w:rsidRPr="00E831D8">
        <w:rPr>
          <w:rFonts w:cs="Times"/>
          <w:sz w:val="16"/>
          <w:szCs w:val="16"/>
          <w:lang w:val="en-US"/>
        </w:rPr>
        <w:t>105, 85–117.</w:t>
      </w:r>
      <w:r>
        <w:rPr>
          <w:rFonts w:cs="Times"/>
          <w:sz w:val="16"/>
          <w:szCs w:val="16"/>
          <w:lang w:val="en-US"/>
        </w:rPr>
        <w:t xml:space="preserve"> Peter Menzies died this year you can read an obituary here: </w:t>
      </w:r>
      <w:hyperlink r:id="rId4" w:history="1">
        <w:r w:rsidRPr="00B406F1">
          <w:rPr>
            <w:rStyle w:val="Hyperlink"/>
            <w:rFonts w:cs="Times"/>
            <w:sz w:val="16"/>
            <w:szCs w:val="16"/>
            <w:lang w:val="en-US"/>
          </w:rPr>
          <w:t>http://mediumofexpression.blogspot.co.uk/2015/02/peter-menzies-19532015.html</w:t>
        </w:r>
      </w:hyperlink>
      <w:r>
        <w:rPr>
          <w:rFonts w:cs="Times"/>
          <w:sz w:val="16"/>
          <w:szCs w:val="16"/>
          <w:lang w:val="en-US"/>
        </w:rPr>
        <w:t xml:space="preserve"> </w:t>
      </w:r>
    </w:p>
  </w:footnote>
  <w:footnote w:id="37">
    <w:p w14:paraId="7B1DC29E" w14:textId="77777777" w:rsidR="00F96838" w:rsidRPr="005E4FCB" w:rsidRDefault="00F96838" w:rsidP="009A22EE">
      <w:pPr>
        <w:pStyle w:val="FootnoteText"/>
        <w:rPr>
          <w:sz w:val="16"/>
          <w:szCs w:val="16"/>
          <w:lang w:val="en-US"/>
        </w:rPr>
      </w:pPr>
      <w:r w:rsidRPr="005E4FCB">
        <w:rPr>
          <w:rStyle w:val="FootnoteReference"/>
          <w:sz w:val="16"/>
          <w:szCs w:val="16"/>
        </w:rPr>
        <w:footnoteRef/>
      </w:r>
      <w:r w:rsidRPr="005E4FCB">
        <w:rPr>
          <w:sz w:val="16"/>
          <w:szCs w:val="16"/>
        </w:rPr>
        <w:t xml:space="preserve"> </w:t>
      </w:r>
      <w:r w:rsidRPr="005E4FCB">
        <w:rPr>
          <w:sz w:val="16"/>
          <w:szCs w:val="16"/>
          <w:lang w:val="en-US"/>
        </w:rPr>
        <w:t>It is also the endeavor of psychology neuropsychology and robotics</w:t>
      </w:r>
      <w:r>
        <w:rPr>
          <w:sz w:val="16"/>
          <w:szCs w:val="16"/>
          <w:lang w:val="en-US"/>
        </w:rPr>
        <w:t xml:space="preserve"> as noted in week one.</w:t>
      </w:r>
    </w:p>
  </w:footnote>
  <w:footnote w:id="38">
    <w:p w14:paraId="0B2AB9B2" w14:textId="77777777" w:rsidR="00F96838" w:rsidRPr="00046D4A" w:rsidRDefault="00F96838" w:rsidP="00F8650F">
      <w:pPr>
        <w:pStyle w:val="FootnoteText"/>
        <w:rPr>
          <w:sz w:val="16"/>
          <w:szCs w:val="16"/>
          <w:lang w:val="en-US"/>
        </w:rPr>
      </w:pPr>
      <w:r w:rsidRPr="00046D4A">
        <w:rPr>
          <w:rStyle w:val="FootnoteReference"/>
          <w:sz w:val="16"/>
          <w:szCs w:val="16"/>
        </w:rPr>
        <w:footnoteRef/>
      </w:r>
      <w:r w:rsidRPr="00046D4A">
        <w:rPr>
          <w:sz w:val="16"/>
          <w:szCs w:val="16"/>
        </w:rPr>
        <w:t xml:space="preserve"> </w:t>
      </w:r>
      <w:r w:rsidRPr="00046D4A">
        <w:rPr>
          <w:rFonts w:cs="Times"/>
          <w:color w:val="141414"/>
          <w:sz w:val="16"/>
          <w:szCs w:val="16"/>
          <w:lang w:val="en-US"/>
        </w:rPr>
        <w:t xml:space="preserve">Hall, Ned (2004) “Two Concepts of Causation” in J. Collins, N. Hall, and L. A. Paul, eds., </w:t>
      </w:r>
      <w:r w:rsidRPr="00046D4A">
        <w:rPr>
          <w:rFonts w:cs="Times"/>
          <w:i/>
          <w:iCs/>
          <w:color w:val="141414"/>
          <w:sz w:val="16"/>
          <w:szCs w:val="16"/>
          <w:lang w:val="en-US"/>
        </w:rPr>
        <w:t>Causation and Counterfactuals</w:t>
      </w:r>
      <w:r w:rsidRPr="00046D4A">
        <w:rPr>
          <w:rFonts w:cs="Times"/>
          <w:color w:val="141414"/>
          <w:sz w:val="16"/>
          <w:szCs w:val="16"/>
          <w:lang w:val="en-US"/>
        </w:rPr>
        <w:t>. Cambridge, MA: The MIT Press, pp. 181–204</w:t>
      </w:r>
    </w:p>
  </w:footnote>
  <w:footnote w:id="39">
    <w:p w14:paraId="70D0C909" w14:textId="77777777" w:rsidR="00F96838" w:rsidRPr="00046D4A" w:rsidRDefault="00F96838" w:rsidP="00F8650F">
      <w:pPr>
        <w:pStyle w:val="FootnoteText"/>
        <w:rPr>
          <w:sz w:val="16"/>
          <w:szCs w:val="16"/>
          <w:lang w:val="en-US"/>
        </w:rPr>
      </w:pPr>
      <w:r w:rsidRPr="00046D4A">
        <w:rPr>
          <w:rStyle w:val="FootnoteReference"/>
          <w:sz w:val="16"/>
          <w:szCs w:val="16"/>
        </w:rPr>
        <w:footnoteRef/>
      </w:r>
      <w:r w:rsidRPr="00046D4A">
        <w:rPr>
          <w:sz w:val="16"/>
          <w:szCs w:val="16"/>
        </w:rPr>
        <w:t xml:space="preserve"> </w:t>
      </w:r>
      <w:r w:rsidRPr="00046D4A">
        <w:rPr>
          <w:rFonts w:cs="Times"/>
          <w:color w:val="141414"/>
          <w:sz w:val="16"/>
          <w:szCs w:val="16"/>
          <w:lang w:val="en-US"/>
        </w:rPr>
        <w:t xml:space="preserve">Collins, John (2000), “Preemptive Prevention,” </w:t>
      </w:r>
      <w:r w:rsidRPr="00046D4A">
        <w:rPr>
          <w:rFonts w:cs="Times"/>
          <w:i/>
          <w:iCs/>
          <w:color w:val="141414"/>
          <w:sz w:val="16"/>
          <w:szCs w:val="16"/>
          <w:lang w:val="en-US"/>
        </w:rPr>
        <w:t>Journal of Philosophy</w:t>
      </w:r>
      <w:r w:rsidRPr="00046D4A">
        <w:rPr>
          <w:rFonts w:cs="Times"/>
          <w:color w:val="141414"/>
          <w:sz w:val="16"/>
          <w:szCs w:val="16"/>
          <w:lang w:val="en-US"/>
        </w:rPr>
        <w:t xml:space="preserve">, 97: 223–34 and Schaffer, Jonathan (2001) “Causes as Probability-Raisers of Processes,” </w:t>
      </w:r>
      <w:r w:rsidRPr="00046D4A">
        <w:rPr>
          <w:rFonts w:cs="Times"/>
          <w:i/>
          <w:iCs/>
          <w:color w:val="141414"/>
          <w:sz w:val="16"/>
          <w:szCs w:val="16"/>
          <w:lang w:val="en-US"/>
        </w:rPr>
        <w:t>Journal of Philosophy</w:t>
      </w:r>
      <w:r w:rsidRPr="00046D4A">
        <w:rPr>
          <w:rFonts w:cs="Times"/>
          <w:color w:val="141414"/>
          <w:sz w:val="16"/>
          <w:szCs w:val="16"/>
          <w:lang w:val="en-US"/>
        </w:rPr>
        <w:t>, 98: 75–92.</w:t>
      </w:r>
    </w:p>
  </w:footnote>
  <w:footnote w:id="40">
    <w:p w14:paraId="20E90B21" w14:textId="62D0FE2E" w:rsidR="00F96838" w:rsidRPr="003F4957" w:rsidRDefault="00F96838">
      <w:pPr>
        <w:pStyle w:val="FootnoteText"/>
        <w:rPr>
          <w:sz w:val="16"/>
          <w:szCs w:val="16"/>
          <w:lang w:val="en-US"/>
        </w:rPr>
      </w:pPr>
      <w:r w:rsidRPr="003F4957">
        <w:rPr>
          <w:rStyle w:val="FootnoteReference"/>
          <w:sz w:val="16"/>
          <w:szCs w:val="16"/>
        </w:rPr>
        <w:footnoteRef/>
      </w:r>
      <w:r w:rsidRPr="003F4957">
        <w:rPr>
          <w:sz w:val="16"/>
          <w:szCs w:val="16"/>
        </w:rPr>
        <w:t xml:space="preserve"> </w:t>
      </w:r>
      <w:r w:rsidRPr="003F4957">
        <w:rPr>
          <w:rFonts w:cs="Times"/>
          <w:color w:val="141414"/>
          <w:sz w:val="16"/>
          <w:szCs w:val="16"/>
          <w:lang w:val="en-US"/>
        </w:rPr>
        <w:t xml:space="preserve">Russell, Bertrand (1992) “On the Notion of Cause,” orig. 1912, in J. Slater, ed., </w:t>
      </w:r>
      <w:r w:rsidRPr="003F4957">
        <w:rPr>
          <w:rFonts w:cs="Times"/>
          <w:i/>
          <w:iCs/>
          <w:color w:val="141414"/>
          <w:sz w:val="16"/>
          <w:szCs w:val="16"/>
          <w:lang w:val="en-US"/>
        </w:rPr>
        <w:t>The Collected Papers of Bertrand Russell v6: Logical and Philosophical Papers 1909–1913</w:t>
      </w:r>
      <w:r w:rsidRPr="003F4957">
        <w:rPr>
          <w:rFonts w:cs="Times"/>
          <w:color w:val="141414"/>
          <w:sz w:val="16"/>
          <w:szCs w:val="16"/>
          <w:lang w:val="en-US"/>
        </w:rPr>
        <w:t>. London: Routledge Press, pp. 193–210.</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14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6B138E8"/>
    <w:multiLevelType w:val="hybridMultilevel"/>
    <w:tmpl w:val="2A74F8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3FF01B77"/>
    <w:multiLevelType w:val="hybridMultilevel"/>
    <w:tmpl w:val="CCA0CA2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55445224"/>
    <w:multiLevelType w:val="hybridMultilevel"/>
    <w:tmpl w:val="D86080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38B19A1"/>
    <w:multiLevelType w:val="hybridMultilevel"/>
    <w:tmpl w:val="F6DAA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5A64F4A"/>
    <w:multiLevelType w:val="hybridMultilevel"/>
    <w:tmpl w:val="2ADA3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9331681"/>
    <w:multiLevelType w:val="hybridMultilevel"/>
    <w:tmpl w:val="E186577C"/>
    <w:lvl w:ilvl="0" w:tplc="F620D9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A730C6F"/>
    <w:multiLevelType w:val="hybridMultilevel"/>
    <w:tmpl w:val="5D782C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77F70F2F"/>
    <w:multiLevelType w:val="multilevel"/>
    <w:tmpl w:val="602C0DD6"/>
    <w:lvl w:ilvl="0">
      <w:start w:val="3"/>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abstractNumId w:val="0"/>
  </w:num>
  <w:num w:numId="2">
    <w:abstractNumId w:val="8"/>
  </w:num>
  <w:num w:numId="3">
    <w:abstractNumId w:val="4"/>
  </w:num>
  <w:num w:numId="4">
    <w:abstractNumId w:val="3"/>
  </w:num>
  <w:num w:numId="5">
    <w:abstractNumId w:val="1"/>
  </w:num>
  <w:num w:numId="6">
    <w:abstractNumId w:val="2"/>
  </w:num>
  <w:num w:numId="7">
    <w:abstractNumId w:val="6"/>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2"/>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A63"/>
    <w:rsid w:val="00025424"/>
    <w:rsid w:val="00046D4A"/>
    <w:rsid w:val="00071F73"/>
    <w:rsid w:val="0008535D"/>
    <w:rsid w:val="00093ACD"/>
    <w:rsid w:val="00094416"/>
    <w:rsid w:val="000A4205"/>
    <w:rsid w:val="000D78A4"/>
    <w:rsid w:val="000F4265"/>
    <w:rsid w:val="001038E6"/>
    <w:rsid w:val="00111D71"/>
    <w:rsid w:val="00112AB3"/>
    <w:rsid w:val="001431F8"/>
    <w:rsid w:val="00145FFD"/>
    <w:rsid w:val="00164C86"/>
    <w:rsid w:val="00177D42"/>
    <w:rsid w:val="001836A9"/>
    <w:rsid w:val="00191D25"/>
    <w:rsid w:val="00193DD3"/>
    <w:rsid w:val="001B6104"/>
    <w:rsid w:val="001B74C7"/>
    <w:rsid w:val="00205CCD"/>
    <w:rsid w:val="002267F2"/>
    <w:rsid w:val="00241E28"/>
    <w:rsid w:val="00246F03"/>
    <w:rsid w:val="0025361A"/>
    <w:rsid w:val="00283B7B"/>
    <w:rsid w:val="002968C4"/>
    <w:rsid w:val="002B533D"/>
    <w:rsid w:val="002C3234"/>
    <w:rsid w:val="002C4D2A"/>
    <w:rsid w:val="002E2226"/>
    <w:rsid w:val="00314332"/>
    <w:rsid w:val="00334CE6"/>
    <w:rsid w:val="00345EA4"/>
    <w:rsid w:val="00364F32"/>
    <w:rsid w:val="003654BD"/>
    <w:rsid w:val="00396A30"/>
    <w:rsid w:val="003B3112"/>
    <w:rsid w:val="003E74CA"/>
    <w:rsid w:val="003F4957"/>
    <w:rsid w:val="00402BDE"/>
    <w:rsid w:val="004160C2"/>
    <w:rsid w:val="00421C7A"/>
    <w:rsid w:val="00426FC3"/>
    <w:rsid w:val="00492E16"/>
    <w:rsid w:val="004A638F"/>
    <w:rsid w:val="004B1871"/>
    <w:rsid w:val="00505DD1"/>
    <w:rsid w:val="00593564"/>
    <w:rsid w:val="005958B3"/>
    <w:rsid w:val="005A0DD5"/>
    <w:rsid w:val="005C1BB9"/>
    <w:rsid w:val="005C20F2"/>
    <w:rsid w:val="005E4FCB"/>
    <w:rsid w:val="00620CCC"/>
    <w:rsid w:val="0062218A"/>
    <w:rsid w:val="006221AB"/>
    <w:rsid w:val="00650236"/>
    <w:rsid w:val="006810D6"/>
    <w:rsid w:val="006A70A2"/>
    <w:rsid w:val="006F0CB1"/>
    <w:rsid w:val="00701537"/>
    <w:rsid w:val="00730281"/>
    <w:rsid w:val="00737252"/>
    <w:rsid w:val="00761279"/>
    <w:rsid w:val="00764B6C"/>
    <w:rsid w:val="00772DE4"/>
    <w:rsid w:val="007B1449"/>
    <w:rsid w:val="007C0A4D"/>
    <w:rsid w:val="007D11EE"/>
    <w:rsid w:val="007E3D99"/>
    <w:rsid w:val="007F4620"/>
    <w:rsid w:val="007F79F8"/>
    <w:rsid w:val="00821455"/>
    <w:rsid w:val="00841FE4"/>
    <w:rsid w:val="00847B4C"/>
    <w:rsid w:val="00853D7B"/>
    <w:rsid w:val="008A1465"/>
    <w:rsid w:val="008B0D6F"/>
    <w:rsid w:val="008C1056"/>
    <w:rsid w:val="008F29BF"/>
    <w:rsid w:val="00904F82"/>
    <w:rsid w:val="00921E81"/>
    <w:rsid w:val="00933F27"/>
    <w:rsid w:val="00937436"/>
    <w:rsid w:val="00971F9A"/>
    <w:rsid w:val="00972628"/>
    <w:rsid w:val="009809EB"/>
    <w:rsid w:val="009809F9"/>
    <w:rsid w:val="00984CC9"/>
    <w:rsid w:val="00985A53"/>
    <w:rsid w:val="009A22EE"/>
    <w:rsid w:val="009B2E94"/>
    <w:rsid w:val="00A023E9"/>
    <w:rsid w:val="00A032FA"/>
    <w:rsid w:val="00A465B4"/>
    <w:rsid w:val="00A51FC6"/>
    <w:rsid w:val="00A81FD1"/>
    <w:rsid w:val="00A860E2"/>
    <w:rsid w:val="00AB552F"/>
    <w:rsid w:val="00AC673C"/>
    <w:rsid w:val="00AD7296"/>
    <w:rsid w:val="00B073AE"/>
    <w:rsid w:val="00B113FF"/>
    <w:rsid w:val="00B2754C"/>
    <w:rsid w:val="00B31A27"/>
    <w:rsid w:val="00B31A63"/>
    <w:rsid w:val="00B43BD4"/>
    <w:rsid w:val="00B65EBF"/>
    <w:rsid w:val="00B6774E"/>
    <w:rsid w:val="00B903BC"/>
    <w:rsid w:val="00BA100A"/>
    <w:rsid w:val="00BA1DC0"/>
    <w:rsid w:val="00BC3657"/>
    <w:rsid w:val="00BF49F7"/>
    <w:rsid w:val="00BF6B6E"/>
    <w:rsid w:val="00C0104F"/>
    <w:rsid w:val="00C05CF6"/>
    <w:rsid w:val="00C20002"/>
    <w:rsid w:val="00C21CC1"/>
    <w:rsid w:val="00C24D51"/>
    <w:rsid w:val="00C45299"/>
    <w:rsid w:val="00C53545"/>
    <w:rsid w:val="00C6498B"/>
    <w:rsid w:val="00C93780"/>
    <w:rsid w:val="00C946B0"/>
    <w:rsid w:val="00CB46D5"/>
    <w:rsid w:val="00CB7C26"/>
    <w:rsid w:val="00CC0113"/>
    <w:rsid w:val="00CF1D65"/>
    <w:rsid w:val="00CF3210"/>
    <w:rsid w:val="00CF477D"/>
    <w:rsid w:val="00D5733A"/>
    <w:rsid w:val="00D61336"/>
    <w:rsid w:val="00D6273F"/>
    <w:rsid w:val="00D76A87"/>
    <w:rsid w:val="00DB0A8C"/>
    <w:rsid w:val="00DB0ABC"/>
    <w:rsid w:val="00DD5B61"/>
    <w:rsid w:val="00DF7440"/>
    <w:rsid w:val="00E52184"/>
    <w:rsid w:val="00E558BD"/>
    <w:rsid w:val="00E61DB4"/>
    <w:rsid w:val="00E76332"/>
    <w:rsid w:val="00E81450"/>
    <w:rsid w:val="00E815F5"/>
    <w:rsid w:val="00E831D8"/>
    <w:rsid w:val="00EA695C"/>
    <w:rsid w:val="00EB1472"/>
    <w:rsid w:val="00ED3EF8"/>
    <w:rsid w:val="00EE25D4"/>
    <w:rsid w:val="00EE45DB"/>
    <w:rsid w:val="00EE5CF5"/>
    <w:rsid w:val="00EF6821"/>
    <w:rsid w:val="00F1619D"/>
    <w:rsid w:val="00F44089"/>
    <w:rsid w:val="00F53116"/>
    <w:rsid w:val="00F64739"/>
    <w:rsid w:val="00F66F89"/>
    <w:rsid w:val="00F81824"/>
    <w:rsid w:val="00F83893"/>
    <w:rsid w:val="00F8474D"/>
    <w:rsid w:val="00F864AA"/>
    <w:rsid w:val="00F8650F"/>
    <w:rsid w:val="00F96838"/>
    <w:rsid w:val="00FD39D6"/>
    <w:rsid w:val="00FD4895"/>
    <w:rsid w:val="00FD726B"/>
    <w:rsid w:val="00FF2778"/>
    <w:rsid w:val="00FF5CA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EE9F25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A860E2"/>
  </w:style>
  <w:style w:type="character" w:customStyle="1" w:styleId="FootnoteTextChar">
    <w:name w:val="Footnote Text Char"/>
    <w:basedOn w:val="DefaultParagraphFont"/>
    <w:link w:val="FootnoteText"/>
    <w:uiPriority w:val="99"/>
    <w:rsid w:val="00A860E2"/>
  </w:style>
  <w:style w:type="character" w:styleId="FootnoteReference">
    <w:name w:val="footnote reference"/>
    <w:basedOn w:val="DefaultParagraphFont"/>
    <w:uiPriority w:val="99"/>
    <w:unhideWhenUsed/>
    <w:rsid w:val="00A860E2"/>
    <w:rPr>
      <w:vertAlign w:val="superscript"/>
    </w:rPr>
  </w:style>
  <w:style w:type="paragraph" w:styleId="NormalWeb">
    <w:name w:val="Normal (Web)"/>
    <w:basedOn w:val="Normal"/>
    <w:uiPriority w:val="99"/>
    <w:unhideWhenUsed/>
    <w:rsid w:val="00F44089"/>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1B610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B6104"/>
    <w:rPr>
      <w:rFonts w:ascii="Lucida Grande" w:hAnsi="Lucida Grande" w:cs="Lucida Grande"/>
      <w:sz w:val="18"/>
      <w:szCs w:val="18"/>
    </w:rPr>
  </w:style>
  <w:style w:type="paragraph" w:styleId="Footer">
    <w:name w:val="footer"/>
    <w:basedOn w:val="Normal"/>
    <w:link w:val="FooterChar"/>
    <w:uiPriority w:val="99"/>
    <w:unhideWhenUsed/>
    <w:rsid w:val="00FD4895"/>
    <w:pPr>
      <w:tabs>
        <w:tab w:val="center" w:pos="4320"/>
        <w:tab w:val="right" w:pos="8640"/>
      </w:tabs>
    </w:pPr>
  </w:style>
  <w:style w:type="character" w:customStyle="1" w:styleId="FooterChar">
    <w:name w:val="Footer Char"/>
    <w:basedOn w:val="DefaultParagraphFont"/>
    <w:link w:val="Footer"/>
    <w:uiPriority w:val="99"/>
    <w:rsid w:val="00FD4895"/>
  </w:style>
  <w:style w:type="character" w:styleId="PageNumber">
    <w:name w:val="page number"/>
    <w:basedOn w:val="DefaultParagraphFont"/>
    <w:uiPriority w:val="99"/>
    <w:semiHidden/>
    <w:unhideWhenUsed/>
    <w:rsid w:val="00FD4895"/>
  </w:style>
  <w:style w:type="character" w:styleId="Hyperlink">
    <w:name w:val="Hyperlink"/>
    <w:basedOn w:val="DefaultParagraphFont"/>
    <w:uiPriority w:val="99"/>
    <w:unhideWhenUsed/>
    <w:rsid w:val="001038E6"/>
    <w:rPr>
      <w:color w:val="0000FF" w:themeColor="hyperlink"/>
      <w:u w:val="single"/>
    </w:rPr>
  </w:style>
  <w:style w:type="paragraph" w:styleId="ListParagraph">
    <w:name w:val="List Paragraph"/>
    <w:basedOn w:val="Normal"/>
    <w:uiPriority w:val="34"/>
    <w:qFormat/>
    <w:rsid w:val="00F8474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A860E2"/>
  </w:style>
  <w:style w:type="character" w:customStyle="1" w:styleId="FootnoteTextChar">
    <w:name w:val="Footnote Text Char"/>
    <w:basedOn w:val="DefaultParagraphFont"/>
    <w:link w:val="FootnoteText"/>
    <w:uiPriority w:val="99"/>
    <w:rsid w:val="00A860E2"/>
  </w:style>
  <w:style w:type="character" w:styleId="FootnoteReference">
    <w:name w:val="footnote reference"/>
    <w:basedOn w:val="DefaultParagraphFont"/>
    <w:uiPriority w:val="99"/>
    <w:unhideWhenUsed/>
    <w:rsid w:val="00A860E2"/>
    <w:rPr>
      <w:vertAlign w:val="superscript"/>
    </w:rPr>
  </w:style>
  <w:style w:type="paragraph" w:styleId="NormalWeb">
    <w:name w:val="Normal (Web)"/>
    <w:basedOn w:val="Normal"/>
    <w:uiPriority w:val="99"/>
    <w:unhideWhenUsed/>
    <w:rsid w:val="00F44089"/>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1B610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B6104"/>
    <w:rPr>
      <w:rFonts w:ascii="Lucida Grande" w:hAnsi="Lucida Grande" w:cs="Lucida Grande"/>
      <w:sz w:val="18"/>
      <w:szCs w:val="18"/>
    </w:rPr>
  </w:style>
  <w:style w:type="paragraph" w:styleId="Footer">
    <w:name w:val="footer"/>
    <w:basedOn w:val="Normal"/>
    <w:link w:val="FooterChar"/>
    <w:uiPriority w:val="99"/>
    <w:unhideWhenUsed/>
    <w:rsid w:val="00FD4895"/>
    <w:pPr>
      <w:tabs>
        <w:tab w:val="center" w:pos="4320"/>
        <w:tab w:val="right" w:pos="8640"/>
      </w:tabs>
    </w:pPr>
  </w:style>
  <w:style w:type="character" w:customStyle="1" w:styleId="FooterChar">
    <w:name w:val="Footer Char"/>
    <w:basedOn w:val="DefaultParagraphFont"/>
    <w:link w:val="Footer"/>
    <w:uiPriority w:val="99"/>
    <w:rsid w:val="00FD4895"/>
  </w:style>
  <w:style w:type="character" w:styleId="PageNumber">
    <w:name w:val="page number"/>
    <w:basedOn w:val="DefaultParagraphFont"/>
    <w:uiPriority w:val="99"/>
    <w:semiHidden/>
    <w:unhideWhenUsed/>
    <w:rsid w:val="00FD4895"/>
  </w:style>
  <w:style w:type="character" w:styleId="Hyperlink">
    <w:name w:val="Hyperlink"/>
    <w:basedOn w:val="DefaultParagraphFont"/>
    <w:uiPriority w:val="99"/>
    <w:unhideWhenUsed/>
    <w:rsid w:val="001038E6"/>
    <w:rPr>
      <w:color w:val="0000FF" w:themeColor="hyperlink"/>
      <w:u w:val="single"/>
    </w:rPr>
  </w:style>
  <w:style w:type="paragraph" w:styleId="ListParagraph">
    <w:name w:val="List Paragraph"/>
    <w:basedOn w:val="Normal"/>
    <w:uiPriority w:val="34"/>
    <w:qFormat/>
    <w:rsid w:val="00F847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1635813">
      <w:bodyDiv w:val="1"/>
      <w:marLeft w:val="0"/>
      <w:marRight w:val="0"/>
      <w:marTop w:val="0"/>
      <w:marBottom w:val="0"/>
      <w:divBdr>
        <w:top w:val="none" w:sz="0" w:space="0" w:color="auto"/>
        <w:left w:val="none" w:sz="0" w:space="0" w:color="auto"/>
        <w:bottom w:val="none" w:sz="0" w:space="0" w:color="auto"/>
        <w:right w:val="none" w:sz="0" w:space="0" w:color="auto"/>
      </w:divBdr>
      <w:divsChild>
        <w:div w:id="1494104604">
          <w:marLeft w:val="0"/>
          <w:marRight w:val="0"/>
          <w:marTop w:val="0"/>
          <w:marBottom w:val="0"/>
          <w:divBdr>
            <w:top w:val="none" w:sz="0" w:space="0" w:color="auto"/>
            <w:left w:val="none" w:sz="0" w:space="0" w:color="auto"/>
            <w:bottom w:val="none" w:sz="0" w:space="0" w:color="auto"/>
            <w:right w:val="none" w:sz="0" w:space="0" w:color="auto"/>
          </w:divBdr>
          <w:divsChild>
            <w:div w:id="1916233667">
              <w:marLeft w:val="0"/>
              <w:marRight w:val="0"/>
              <w:marTop w:val="0"/>
              <w:marBottom w:val="0"/>
              <w:divBdr>
                <w:top w:val="none" w:sz="0" w:space="0" w:color="auto"/>
                <w:left w:val="none" w:sz="0" w:space="0" w:color="auto"/>
                <w:bottom w:val="none" w:sz="0" w:space="0" w:color="auto"/>
                <w:right w:val="none" w:sz="0" w:space="0" w:color="auto"/>
              </w:divBdr>
              <w:divsChild>
                <w:div w:id="205601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gif"/><Relationship Id="rId9" Type="http://schemas.openxmlformats.org/officeDocument/2006/relationships/footer" Target="footer1.xml"/><Relationship Id="rId10" Type="http://schemas.openxmlformats.org/officeDocument/2006/relationships/footer" Target="footer2.xml"/></Relationships>
</file>

<file path=word/_rels/footnotes.xml.rels><?xml version="1.0" encoding="UTF-8" standalone="yes"?>
<Relationships xmlns="http://schemas.openxmlformats.org/package/2006/relationships"><Relationship Id="rId3" Type="http://schemas.openxmlformats.org/officeDocument/2006/relationships/hyperlink" Target="http://plato.stanford.edu/entries/concepts/" TargetMode="External"/><Relationship Id="rId4" Type="http://schemas.openxmlformats.org/officeDocument/2006/relationships/hyperlink" Target="http://mediumofexpression.blogspot.co.uk/2015/02/peter-menzies-19532015.html" TargetMode="External"/><Relationship Id="rId1" Type="http://schemas.openxmlformats.org/officeDocument/2006/relationships/hyperlink" Target="http://plato.stanford.edu/entries/causation-metaphysics/" TargetMode="External"/><Relationship Id="rId2" Type="http://schemas.openxmlformats.org/officeDocument/2006/relationships/hyperlink" Target="http://plato.stanford.edu/archives/sum2014/entries/causation-metaphysic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868</TotalTime>
  <Pages>7</Pages>
  <Words>2603</Words>
  <Characters>14840</Characters>
  <Application>Microsoft Macintosh Word</Application>
  <DocSecurity>0</DocSecurity>
  <Lines>123</Lines>
  <Paragraphs>34</Paragraphs>
  <ScaleCrop>false</ScaleCrop>
  <Company/>
  <LinksUpToDate>false</LinksUpToDate>
  <CharactersWithSpaces>17409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Marianne Talbot</dc:creator>
  <cp:keywords/>
  <dc:description/>
  <cp:lastModifiedBy>Marianne Talbot</cp:lastModifiedBy>
  <cp:revision>103</cp:revision>
  <dcterms:created xsi:type="dcterms:W3CDTF">2015-08-04T11:14:00Z</dcterms:created>
  <dcterms:modified xsi:type="dcterms:W3CDTF">2015-11-16T11:50:00Z</dcterms:modified>
</cp:coreProperties>
</file>