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C4205C" w14:textId="0BD2708B" w:rsidR="00C435A3" w:rsidRPr="0065217C" w:rsidRDefault="002002D3">
      <w:pPr>
        <w:rPr>
          <w:b/>
          <w:sz w:val="22"/>
          <w:szCs w:val="22"/>
          <w:u w:val="single"/>
        </w:rPr>
      </w:pPr>
      <w:r w:rsidRPr="0065217C">
        <w:rPr>
          <w:b/>
          <w:sz w:val="22"/>
          <w:szCs w:val="22"/>
          <w:u w:val="single"/>
        </w:rPr>
        <w:t>Lecture Two:</w:t>
      </w:r>
    </w:p>
    <w:p w14:paraId="461A70BE" w14:textId="77777777" w:rsidR="002002D3" w:rsidRDefault="002002D3">
      <w:pPr>
        <w:rPr>
          <w:b/>
          <w:sz w:val="22"/>
          <w:szCs w:val="22"/>
        </w:rPr>
      </w:pPr>
    </w:p>
    <w:p w14:paraId="7C31D7A9" w14:textId="20935535" w:rsidR="00DD7B40" w:rsidRPr="00147F55" w:rsidRDefault="00DD7B40" w:rsidP="00DD7B40">
      <w:pPr>
        <w:rPr>
          <w:sz w:val="22"/>
          <w:szCs w:val="22"/>
        </w:rPr>
      </w:pPr>
      <w:r>
        <w:rPr>
          <w:sz w:val="22"/>
          <w:szCs w:val="22"/>
        </w:rPr>
        <w:t>I</w:t>
      </w:r>
      <w:r w:rsidRPr="00147F55">
        <w:rPr>
          <w:sz w:val="22"/>
          <w:szCs w:val="22"/>
        </w:rPr>
        <w:t xml:space="preserve">n the Enquiry </w:t>
      </w:r>
      <w:r>
        <w:rPr>
          <w:sz w:val="22"/>
          <w:szCs w:val="22"/>
        </w:rPr>
        <w:t>Hume offer</w:t>
      </w:r>
      <w:r w:rsidR="008316E2">
        <w:rPr>
          <w:sz w:val="22"/>
          <w:szCs w:val="22"/>
        </w:rPr>
        <w:t>ed</w:t>
      </w:r>
      <w:r>
        <w:rPr>
          <w:sz w:val="22"/>
          <w:szCs w:val="22"/>
        </w:rPr>
        <w:t xml:space="preserve"> this definition of a cause</w:t>
      </w:r>
      <w:r w:rsidRPr="00147F55">
        <w:rPr>
          <w:sz w:val="22"/>
          <w:szCs w:val="22"/>
        </w:rPr>
        <w:t>:</w:t>
      </w:r>
    </w:p>
    <w:p w14:paraId="1F2B6742" w14:textId="77777777" w:rsidR="00DD7B40" w:rsidRPr="00147F55" w:rsidRDefault="00DD7B40" w:rsidP="00DD7B40">
      <w:pPr>
        <w:rPr>
          <w:sz w:val="22"/>
          <w:szCs w:val="22"/>
        </w:rPr>
      </w:pPr>
    </w:p>
    <w:p w14:paraId="5F250200" w14:textId="77777777" w:rsidR="00DD7B40" w:rsidRPr="00147F55" w:rsidRDefault="00DD7B40" w:rsidP="00DD7B40">
      <w:pPr>
        <w:widowControl w:val="0"/>
        <w:tabs>
          <w:tab w:val="left" w:pos="220"/>
          <w:tab w:val="left" w:pos="720"/>
        </w:tabs>
        <w:autoSpaceDE w:val="0"/>
        <w:autoSpaceDN w:val="0"/>
        <w:adjustRightInd w:val="0"/>
        <w:ind w:left="220"/>
        <w:rPr>
          <w:rFonts w:cs="Times"/>
          <w:b/>
          <w:color w:val="141414"/>
          <w:sz w:val="22"/>
          <w:szCs w:val="22"/>
          <w:lang w:val="en-US"/>
        </w:rPr>
      </w:pPr>
      <w:r w:rsidRPr="00147F55">
        <w:rPr>
          <w:rFonts w:cs="Times"/>
          <w:b/>
          <w:i/>
          <w:color w:val="141414"/>
          <w:sz w:val="22"/>
          <w:szCs w:val="22"/>
          <w:lang w:val="en-US"/>
        </w:rPr>
        <w:t>“We may define a cause to be an object, followed by another, and where all the objects similar to the first are followed by objects similar to the second. Or in other words where, if the first object had not been the second never had existed.”</w:t>
      </w:r>
      <w:r w:rsidRPr="00147F55">
        <w:rPr>
          <w:rStyle w:val="FootnoteReference"/>
          <w:rFonts w:cs="Times"/>
          <w:b/>
          <w:i/>
          <w:color w:val="141414"/>
          <w:sz w:val="22"/>
          <w:szCs w:val="22"/>
          <w:lang w:val="en-US"/>
        </w:rPr>
        <w:footnoteReference w:id="1"/>
      </w:r>
    </w:p>
    <w:p w14:paraId="29CAAE97" w14:textId="77777777" w:rsidR="00DD7B40" w:rsidRPr="00147F55" w:rsidRDefault="00DD7B40" w:rsidP="00DD7B40">
      <w:pPr>
        <w:widowControl w:val="0"/>
        <w:tabs>
          <w:tab w:val="left" w:pos="220"/>
          <w:tab w:val="left" w:pos="720"/>
        </w:tabs>
        <w:autoSpaceDE w:val="0"/>
        <w:autoSpaceDN w:val="0"/>
        <w:adjustRightInd w:val="0"/>
        <w:ind w:left="220"/>
        <w:rPr>
          <w:rFonts w:cs="Times"/>
          <w:b/>
          <w:color w:val="141414"/>
          <w:sz w:val="22"/>
          <w:szCs w:val="22"/>
          <w:lang w:val="en-US"/>
        </w:rPr>
      </w:pPr>
    </w:p>
    <w:p w14:paraId="6059F600" w14:textId="77777777" w:rsidR="00DD7B40" w:rsidRDefault="00DD7B40" w:rsidP="00DD7B40">
      <w:pPr>
        <w:rPr>
          <w:rFonts w:cs="Times"/>
          <w:color w:val="141414"/>
          <w:sz w:val="22"/>
          <w:szCs w:val="22"/>
          <w:lang w:val="en-US"/>
        </w:rPr>
      </w:pPr>
      <w:r w:rsidRPr="00147F55">
        <w:rPr>
          <w:rFonts w:cs="Times"/>
          <w:color w:val="141414"/>
          <w:sz w:val="22"/>
          <w:szCs w:val="22"/>
          <w:lang w:val="en-US"/>
        </w:rPr>
        <w:t xml:space="preserve">There are </w:t>
      </w:r>
      <w:r w:rsidRPr="00147F55">
        <w:rPr>
          <w:rFonts w:cs="Times"/>
          <w:i/>
          <w:color w:val="141414"/>
          <w:sz w:val="22"/>
          <w:szCs w:val="22"/>
          <w:lang w:val="en-US"/>
        </w:rPr>
        <w:t>two</w:t>
      </w:r>
      <w:r w:rsidRPr="00147F55">
        <w:rPr>
          <w:rFonts w:cs="Times"/>
          <w:color w:val="141414"/>
          <w:sz w:val="22"/>
          <w:szCs w:val="22"/>
          <w:lang w:val="en-US"/>
        </w:rPr>
        <w:t xml:space="preserve"> definitions of ‘cause’ here. They are not obviously equivalent. </w:t>
      </w:r>
    </w:p>
    <w:p w14:paraId="738476CF" w14:textId="77777777" w:rsidR="00DD7B40" w:rsidRDefault="00DD7B40" w:rsidP="00DD7B40">
      <w:pPr>
        <w:rPr>
          <w:rFonts w:cs="Times"/>
          <w:color w:val="141414"/>
          <w:sz w:val="22"/>
          <w:szCs w:val="22"/>
          <w:lang w:val="en-US"/>
        </w:rPr>
      </w:pPr>
    </w:p>
    <w:p w14:paraId="4C748D53" w14:textId="6535AB54" w:rsidR="0032236F" w:rsidRDefault="00DD7B40" w:rsidP="00DD7B40">
      <w:pPr>
        <w:rPr>
          <w:rFonts w:cs="Times"/>
          <w:color w:val="141414"/>
          <w:sz w:val="22"/>
          <w:szCs w:val="22"/>
          <w:lang w:val="en-US"/>
        </w:rPr>
      </w:pPr>
      <w:r w:rsidRPr="00147F55">
        <w:rPr>
          <w:rFonts w:cs="Times"/>
          <w:color w:val="141414"/>
          <w:sz w:val="22"/>
          <w:szCs w:val="22"/>
          <w:lang w:val="en-US"/>
        </w:rPr>
        <w:t xml:space="preserve">The first </w:t>
      </w:r>
      <w:r w:rsidR="00336237">
        <w:rPr>
          <w:rFonts w:cs="Times"/>
          <w:color w:val="141414"/>
          <w:sz w:val="22"/>
          <w:szCs w:val="22"/>
          <w:lang w:val="en-US"/>
        </w:rPr>
        <w:t>appears to be</w:t>
      </w:r>
      <w:r w:rsidRPr="00147F55">
        <w:rPr>
          <w:rFonts w:cs="Times"/>
          <w:color w:val="141414"/>
          <w:sz w:val="22"/>
          <w:szCs w:val="22"/>
          <w:lang w:val="en-US"/>
        </w:rPr>
        <w:t xml:space="preserve"> a statement of </w:t>
      </w:r>
      <w:r>
        <w:rPr>
          <w:rFonts w:cs="Times"/>
          <w:color w:val="141414"/>
          <w:sz w:val="22"/>
          <w:szCs w:val="22"/>
          <w:lang w:val="en-US"/>
        </w:rPr>
        <w:t xml:space="preserve">the </w:t>
      </w:r>
      <w:r w:rsidRPr="00147F55">
        <w:rPr>
          <w:rFonts w:cs="Times"/>
          <w:color w:val="141414"/>
          <w:sz w:val="22"/>
          <w:szCs w:val="22"/>
          <w:lang w:val="en-US"/>
        </w:rPr>
        <w:t>R</w:t>
      </w:r>
      <w:r>
        <w:rPr>
          <w:rFonts w:cs="Times"/>
          <w:color w:val="141414"/>
          <w:sz w:val="22"/>
          <w:szCs w:val="22"/>
          <w:lang w:val="en-US"/>
        </w:rPr>
        <w:t xml:space="preserve">egularity </w:t>
      </w:r>
      <w:r w:rsidRPr="00147F55">
        <w:rPr>
          <w:rFonts w:cs="Times"/>
          <w:color w:val="141414"/>
          <w:sz w:val="22"/>
          <w:szCs w:val="22"/>
          <w:lang w:val="en-US"/>
        </w:rPr>
        <w:t>T</w:t>
      </w:r>
      <w:r>
        <w:rPr>
          <w:rFonts w:cs="Times"/>
          <w:color w:val="141414"/>
          <w:sz w:val="22"/>
          <w:szCs w:val="22"/>
          <w:lang w:val="en-US"/>
        </w:rPr>
        <w:t xml:space="preserve">heory of </w:t>
      </w:r>
      <w:r w:rsidRPr="00147F55">
        <w:rPr>
          <w:rFonts w:cs="Times"/>
          <w:color w:val="141414"/>
          <w:sz w:val="22"/>
          <w:szCs w:val="22"/>
          <w:lang w:val="en-US"/>
        </w:rPr>
        <w:t>C</w:t>
      </w:r>
      <w:r>
        <w:rPr>
          <w:rFonts w:cs="Times"/>
          <w:color w:val="141414"/>
          <w:sz w:val="22"/>
          <w:szCs w:val="22"/>
          <w:lang w:val="en-US"/>
        </w:rPr>
        <w:t>ausation (RTC)</w:t>
      </w:r>
      <w:r w:rsidRPr="00147F55">
        <w:rPr>
          <w:rFonts w:cs="Times"/>
          <w:color w:val="141414"/>
          <w:sz w:val="22"/>
          <w:szCs w:val="22"/>
          <w:lang w:val="en-US"/>
        </w:rPr>
        <w:t>.</w:t>
      </w:r>
      <w:r>
        <w:rPr>
          <w:rFonts w:cs="Times"/>
          <w:color w:val="141414"/>
          <w:sz w:val="22"/>
          <w:szCs w:val="22"/>
          <w:lang w:val="en-US"/>
        </w:rPr>
        <w:t xml:space="preserve"> </w:t>
      </w:r>
      <w:r w:rsidR="0032236F">
        <w:rPr>
          <w:rFonts w:cs="Times"/>
          <w:color w:val="141414"/>
          <w:sz w:val="22"/>
          <w:szCs w:val="22"/>
          <w:lang w:val="en-US"/>
        </w:rPr>
        <w:t xml:space="preserve">The second appears to be a </w:t>
      </w:r>
      <w:r w:rsidR="0032236F" w:rsidRPr="00147F55">
        <w:rPr>
          <w:rFonts w:cs="Times"/>
          <w:i/>
          <w:color w:val="141414"/>
          <w:sz w:val="22"/>
          <w:szCs w:val="22"/>
          <w:lang w:val="en-US"/>
        </w:rPr>
        <w:t xml:space="preserve">counterfactual </w:t>
      </w:r>
      <w:r w:rsidR="0032236F" w:rsidRPr="00147F55">
        <w:rPr>
          <w:rFonts w:cs="Times"/>
          <w:color w:val="141414"/>
          <w:sz w:val="22"/>
          <w:szCs w:val="22"/>
          <w:lang w:val="en-US"/>
        </w:rPr>
        <w:t>definition of causation</w:t>
      </w:r>
      <w:r w:rsidR="0032236F">
        <w:rPr>
          <w:rFonts w:cs="Times"/>
          <w:color w:val="141414"/>
          <w:sz w:val="22"/>
          <w:szCs w:val="22"/>
          <w:lang w:val="en-US"/>
        </w:rPr>
        <w:t xml:space="preserve">. </w:t>
      </w:r>
    </w:p>
    <w:p w14:paraId="2E5E8218" w14:textId="77777777" w:rsidR="0032236F" w:rsidRDefault="0032236F" w:rsidP="00DD7B40">
      <w:pPr>
        <w:rPr>
          <w:rFonts w:cs="Times"/>
          <w:color w:val="141414"/>
          <w:sz w:val="22"/>
          <w:szCs w:val="22"/>
          <w:lang w:val="en-US"/>
        </w:rPr>
      </w:pPr>
    </w:p>
    <w:p w14:paraId="261BC9C5" w14:textId="71E72B49" w:rsidR="00DD7B40" w:rsidRDefault="00DD7B40" w:rsidP="00DD7B40">
      <w:pPr>
        <w:rPr>
          <w:sz w:val="22"/>
          <w:szCs w:val="22"/>
        </w:rPr>
      </w:pPr>
      <w:r>
        <w:rPr>
          <w:sz w:val="22"/>
          <w:szCs w:val="22"/>
        </w:rPr>
        <w:t xml:space="preserve">Last week we looked at the </w:t>
      </w:r>
      <w:r w:rsidRPr="00147F55">
        <w:rPr>
          <w:sz w:val="22"/>
          <w:szCs w:val="22"/>
        </w:rPr>
        <w:t xml:space="preserve">interpretation of </w:t>
      </w:r>
      <w:r>
        <w:rPr>
          <w:sz w:val="22"/>
          <w:szCs w:val="22"/>
        </w:rPr>
        <w:t>RTC</w:t>
      </w:r>
      <w:r w:rsidRPr="00147F55">
        <w:rPr>
          <w:sz w:val="22"/>
          <w:szCs w:val="22"/>
        </w:rPr>
        <w:t xml:space="preserve"> </w:t>
      </w:r>
      <w:r>
        <w:rPr>
          <w:sz w:val="22"/>
          <w:szCs w:val="22"/>
        </w:rPr>
        <w:t xml:space="preserve">traditionally </w:t>
      </w:r>
      <w:r w:rsidRPr="00147F55">
        <w:rPr>
          <w:sz w:val="22"/>
          <w:szCs w:val="22"/>
        </w:rPr>
        <w:t xml:space="preserve">attributed to </w:t>
      </w:r>
      <w:r>
        <w:rPr>
          <w:sz w:val="22"/>
          <w:szCs w:val="22"/>
        </w:rPr>
        <w:t xml:space="preserve">Hume. We </w:t>
      </w:r>
      <w:r w:rsidR="0045560D">
        <w:rPr>
          <w:sz w:val="22"/>
          <w:szCs w:val="22"/>
        </w:rPr>
        <w:t xml:space="preserve">saw how hugely influential </w:t>
      </w:r>
      <w:r w:rsidR="00A85264">
        <w:rPr>
          <w:sz w:val="22"/>
          <w:szCs w:val="22"/>
        </w:rPr>
        <w:t>it</w:t>
      </w:r>
      <w:r w:rsidR="0045560D">
        <w:rPr>
          <w:sz w:val="22"/>
          <w:szCs w:val="22"/>
        </w:rPr>
        <w:t xml:space="preserve"> was, we </w:t>
      </w:r>
      <w:r w:rsidRPr="00147F55">
        <w:rPr>
          <w:sz w:val="22"/>
          <w:szCs w:val="22"/>
        </w:rPr>
        <w:t xml:space="preserve">considered the main problems </w:t>
      </w:r>
      <w:r w:rsidR="0045560D">
        <w:rPr>
          <w:sz w:val="22"/>
          <w:szCs w:val="22"/>
        </w:rPr>
        <w:t>it faced</w:t>
      </w:r>
      <w:r w:rsidRPr="00147F55">
        <w:rPr>
          <w:sz w:val="22"/>
          <w:szCs w:val="22"/>
        </w:rPr>
        <w:t xml:space="preserve"> a</w:t>
      </w:r>
      <w:r w:rsidR="0045560D">
        <w:rPr>
          <w:sz w:val="22"/>
          <w:szCs w:val="22"/>
        </w:rPr>
        <w:t>nd the</w:t>
      </w:r>
      <w:r w:rsidR="00A85264">
        <w:rPr>
          <w:sz w:val="22"/>
          <w:szCs w:val="22"/>
        </w:rPr>
        <w:t>n the</w:t>
      </w:r>
      <w:r w:rsidR="0045560D">
        <w:rPr>
          <w:sz w:val="22"/>
          <w:szCs w:val="22"/>
        </w:rPr>
        <w:t xml:space="preserve"> modifications made </w:t>
      </w:r>
      <w:r w:rsidRPr="00147F55">
        <w:rPr>
          <w:sz w:val="22"/>
          <w:szCs w:val="22"/>
        </w:rPr>
        <w:t xml:space="preserve">in the attempt to save it. </w:t>
      </w:r>
    </w:p>
    <w:p w14:paraId="49C8A7A4" w14:textId="77777777" w:rsidR="00DD7B40" w:rsidRDefault="00DD7B40" w:rsidP="00DD7B40">
      <w:pPr>
        <w:rPr>
          <w:sz w:val="22"/>
          <w:szCs w:val="22"/>
        </w:rPr>
      </w:pPr>
    </w:p>
    <w:p w14:paraId="63CE0365" w14:textId="4C05C9D9" w:rsidR="00DD7B40" w:rsidRPr="00DD7B40" w:rsidRDefault="0032236F" w:rsidP="00DD7B40">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 xml:space="preserve">In recent years </w:t>
      </w:r>
      <w:r w:rsidRPr="00147F55">
        <w:rPr>
          <w:rFonts w:cs="Times"/>
          <w:color w:val="141414"/>
          <w:sz w:val="22"/>
          <w:szCs w:val="22"/>
          <w:lang w:val="en-US"/>
        </w:rPr>
        <w:t xml:space="preserve">Hume’s </w:t>
      </w:r>
      <w:r>
        <w:rPr>
          <w:sz w:val="22"/>
          <w:szCs w:val="22"/>
        </w:rPr>
        <w:t>second definition</w:t>
      </w:r>
      <w:r w:rsidR="0045560D">
        <w:rPr>
          <w:rFonts w:cs="Times"/>
          <w:color w:val="141414"/>
          <w:sz w:val="22"/>
          <w:szCs w:val="22"/>
          <w:lang w:val="en-US"/>
        </w:rPr>
        <w:t xml:space="preserve"> has be</w:t>
      </w:r>
      <w:r w:rsidR="00DD7B40">
        <w:rPr>
          <w:rFonts w:cs="Times"/>
          <w:color w:val="141414"/>
          <w:sz w:val="22"/>
          <w:szCs w:val="22"/>
          <w:lang w:val="en-US"/>
        </w:rPr>
        <w:t>en just as influential</w:t>
      </w:r>
      <w:r w:rsidR="0045560D">
        <w:rPr>
          <w:rFonts w:cs="Times"/>
          <w:color w:val="141414"/>
          <w:sz w:val="22"/>
          <w:szCs w:val="22"/>
          <w:lang w:val="en-US"/>
        </w:rPr>
        <w:t xml:space="preserve">. </w:t>
      </w:r>
      <w:r w:rsidR="00DD7B40">
        <w:rPr>
          <w:rFonts w:cs="Times"/>
          <w:color w:val="141414"/>
          <w:sz w:val="22"/>
          <w:szCs w:val="22"/>
          <w:lang w:val="en-US"/>
        </w:rPr>
        <w:t xml:space="preserve">This week we’ll be examining </w:t>
      </w:r>
      <w:r>
        <w:rPr>
          <w:rFonts w:cs="Times"/>
          <w:color w:val="141414"/>
          <w:sz w:val="22"/>
          <w:szCs w:val="22"/>
          <w:lang w:val="en-US"/>
        </w:rPr>
        <w:t>the Counterfactual Theory of Causation (CTC)</w:t>
      </w:r>
      <w:r w:rsidR="007C3592">
        <w:rPr>
          <w:rFonts w:cs="Times"/>
          <w:color w:val="141414"/>
          <w:sz w:val="22"/>
          <w:szCs w:val="22"/>
          <w:lang w:val="en-US"/>
        </w:rPr>
        <w:t>, originally</w:t>
      </w:r>
      <w:r w:rsidR="00DD7B40">
        <w:rPr>
          <w:rFonts w:cs="Times"/>
          <w:color w:val="141414"/>
          <w:sz w:val="22"/>
          <w:szCs w:val="22"/>
          <w:lang w:val="en-US"/>
        </w:rPr>
        <w:t xml:space="preserve"> offered as a </w:t>
      </w:r>
      <w:r w:rsidR="00DD7B40" w:rsidRPr="008316E2">
        <w:rPr>
          <w:rFonts w:cs="Times"/>
          <w:i/>
          <w:color w:val="141414"/>
          <w:sz w:val="22"/>
          <w:szCs w:val="22"/>
          <w:lang w:val="en-US"/>
        </w:rPr>
        <w:t>rival</w:t>
      </w:r>
      <w:r w:rsidR="00DD7B40">
        <w:rPr>
          <w:rFonts w:cs="Times"/>
          <w:color w:val="141414"/>
          <w:sz w:val="22"/>
          <w:szCs w:val="22"/>
          <w:lang w:val="en-US"/>
        </w:rPr>
        <w:t xml:space="preserve"> to RTC</w:t>
      </w:r>
      <w:r w:rsidR="00D67700">
        <w:rPr>
          <w:rStyle w:val="FootnoteReference"/>
          <w:rFonts w:cs="Times"/>
          <w:color w:val="141414"/>
          <w:sz w:val="22"/>
          <w:szCs w:val="22"/>
          <w:lang w:val="en-US"/>
        </w:rPr>
        <w:footnoteReference w:id="2"/>
      </w:r>
      <w:r w:rsidR="00DD7B40">
        <w:rPr>
          <w:rFonts w:cs="Times"/>
          <w:color w:val="141414"/>
          <w:sz w:val="22"/>
          <w:szCs w:val="22"/>
          <w:lang w:val="en-US"/>
        </w:rPr>
        <w:t xml:space="preserve">. </w:t>
      </w:r>
    </w:p>
    <w:p w14:paraId="4F79E542" w14:textId="77777777" w:rsidR="00DD7B40" w:rsidRDefault="00DD7B40" w:rsidP="00DD7B40">
      <w:pPr>
        <w:widowControl w:val="0"/>
        <w:tabs>
          <w:tab w:val="left" w:pos="220"/>
          <w:tab w:val="left" w:pos="720"/>
        </w:tabs>
        <w:autoSpaceDE w:val="0"/>
        <w:autoSpaceDN w:val="0"/>
        <w:adjustRightInd w:val="0"/>
        <w:rPr>
          <w:rFonts w:cs="Times"/>
          <w:color w:val="141414"/>
          <w:sz w:val="22"/>
          <w:szCs w:val="22"/>
          <w:lang w:val="en-US"/>
        </w:rPr>
      </w:pPr>
    </w:p>
    <w:p w14:paraId="4763FF12" w14:textId="71651F97" w:rsidR="00DD7B40" w:rsidRPr="00DD7B40" w:rsidRDefault="00DD7B40" w:rsidP="00DD7B40">
      <w:pPr>
        <w:widowControl w:val="0"/>
        <w:tabs>
          <w:tab w:val="left" w:pos="220"/>
          <w:tab w:val="left" w:pos="720"/>
        </w:tabs>
        <w:autoSpaceDE w:val="0"/>
        <w:autoSpaceDN w:val="0"/>
        <w:adjustRightInd w:val="0"/>
        <w:rPr>
          <w:rFonts w:cs="Times"/>
          <w:i/>
          <w:color w:val="141414"/>
          <w:sz w:val="22"/>
          <w:szCs w:val="22"/>
          <w:lang w:val="en-US"/>
        </w:rPr>
      </w:pPr>
      <w:r>
        <w:rPr>
          <w:rFonts w:cs="Times"/>
          <w:color w:val="141414"/>
          <w:sz w:val="22"/>
          <w:szCs w:val="22"/>
          <w:lang w:val="en-US"/>
        </w:rPr>
        <w:t xml:space="preserve">First though we must consider the nature of </w:t>
      </w:r>
      <w:r>
        <w:rPr>
          <w:rFonts w:cs="Times"/>
          <w:i/>
          <w:color w:val="141414"/>
          <w:sz w:val="22"/>
          <w:szCs w:val="22"/>
          <w:lang w:val="en-US"/>
        </w:rPr>
        <w:t>counterfactuals.</w:t>
      </w:r>
    </w:p>
    <w:p w14:paraId="1B792A30" w14:textId="77777777" w:rsidR="00DD7B40" w:rsidRDefault="00DD7B40" w:rsidP="00DD7B40">
      <w:pPr>
        <w:widowControl w:val="0"/>
        <w:tabs>
          <w:tab w:val="left" w:pos="220"/>
          <w:tab w:val="left" w:pos="720"/>
        </w:tabs>
        <w:autoSpaceDE w:val="0"/>
        <w:autoSpaceDN w:val="0"/>
        <w:adjustRightInd w:val="0"/>
        <w:rPr>
          <w:rFonts w:cs="Times"/>
          <w:color w:val="141414"/>
          <w:sz w:val="22"/>
          <w:szCs w:val="22"/>
          <w:lang w:val="en-US"/>
        </w:rPr>
      </w:pPr>
    </w:p>
    <w:p w14:paraId="6CA8A359" w14:textId="77777777" w:rsidR="008316E2" w:rsidRPr="00E536EE" w:rsidRDefault="008316E2" w:rsidP="008316E2">
      <w:pPr>
        <w:widowControl w:val="0"/>
        <w:tabs>
          <w:tab w:val="left" w:pos="220"/>
          <w:tab w:val="left" w:pos="720"/>
        </w:tabs>
        <w:autoSpaceDE w:val="0"/>
        <w:autoSpaceDN w:val="0"/>
        <w:adjustRightInd w:val="0"/>
        <w:rPr>
          <w:rFonts w:cs="Times"/>
          <w:b/>
          <w:color w:val="141414"/>
          <w:sz w:val="22"/>
          <w:szCs w:val="22"/>
          <w:u w:val="single"/>
          <w:lang w:val="en-US"/>
        </w:rPr>
      </w:pPr>
      <w:r>
        <w:rPr>
          <w:rFonts w:cs="Times"/>
          <w:b/>
          <w:color w:val="141414"/>
          <w:sz w:val="22"/>
          <w:szCs w:val="22"/>
          <w:u w:val="single"/>
          <w:lang w:val="en-US"/>
        </w:rPr>
        <w:t>Counterfactuals</w:t>
      </w:r>
    </w:p>
    <w:p w14:paraId="1C8F91BC" w14:textId="77777777" w:rsidR="008316E2" w:rsidRPr="00147F55" w:rsidRDefault="008316E2" w:rsidP="008316E2">
      <w:pPr>
        <w:widowControl w:val="0"/>
        <w:tabs>
          <w:tab w:val="left" w:pos="220"/>
          <w:tab w:val="left" w:pos="720"/>
        </w:tabs>
        <w:autoSpaceDE w:val="0"/>
        <w:autoSpaceDN w:val="0"/>
        <w:adjustRightInd w:val="0"/>
        <w:rPr>
          <w:rFonts w:cs="Times"/>
          <w:i/>
          <w:color w:val="141414"/>
          <w:sz w:val="22"/>
          <w:szCs w:val="22"/>
          <w:lang w:val="en-US"/>
        </w:rPr>
      </w:pPr>
    </w:p>
    <w:p w14:paraId="36126CDF" w14:textId="151D5E0E" w:rsidR="0045560D" w:rsidRPr="00834B6C" w:rsidRDefault="0045560D" w:rsidP="0045560D">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C</w:t>
      </w:r>
      <w:r w:rsidR="00336237">
        <w:rPr>
          <w:rFonts w:cs="Times"/>
          <w:color w:val="141414"/>
          <w:sz w:val="22"/>
          <w:szCs w:val="22"/>
          <w:lang w:val="en-US"/>
        </w:rPr>
        <w:t>ounterfactuals</w:t>
      </w:r>
      <w:r w:rsidR="008316E2" w:rsidRPr="00147F55">
        <w:rPr>
          <w:rFonts w:cs="Times"/>
          <w:color w:val="141414"/>
          <w:sz w:val="22"/>
          <w:szCs w:val="22"/>
          <w:lang w:val="en-US"/>
        </w:rPr>
        <w:t xml:space="preserve"> </w:t>
      </w:r>
      <w:r w:rsidR="004C54A5">
        <w:rPr>
          <w:rFonts w:cs="Times"/>
          <w:color w:val="141414"/>
          <w:sz w:val="22"/>
          <w:szCs w:val="22"/>
          <w:lang w:val="en-US"/>
        </w:rPr>
        <w:t>are</w:t>
      </w:r>
      <w:r w:rsidR="008316E2" w:rsidRPr="00147F55">
        <w:rPr>
          <w:rFonts w:cs="Times"/>
          <w:color w:val="141414"/>
          <w:sz w:val="22"/>
          <w:szCs w:val="22"/>
          <w:lang w:val="en-US"/>
        </w:rPr>
        <w:t xml:space="preserve"> </w:t>
      </w:r>
      <w:r w:rsidR="008316E2" w:rsidRPr="00147F55">
        <w:rPr>
          <w:rFonts w:cs="Times"/>
          <w:i/>
          <w:color w:val="141414"/>
          <w:sz w:val="22"/>
          <w:szCs w:val="22"/>
          <w:lang w:val="en-US"/>
        </w:rPr>
        <w:t>subjunctive</w:t>
      </w:r>
      <w:r w:rsidR="008316E2" w:rsidRPr="00147F55">
        <w:rPr>
          <w:rFonts w:cs="Times"/>
          <w:color w:val="141414"/>
          <w:sz w:val="22"/>
          <w:szCs w:val="22"/>
          <w:lang w:val="en-US"/>
        </w:rPr>
        <w:t xml:space="preserve"> conditionals (as in ‘If Lee Harvey Oswald hadn’t shot Kennedy someone else would have</w:t>
      </w:r>
      <w:r w:rsidR="008316E2">
        <w:rPr>
          <w:rStyle w:val="FootnoteReference"/>
          <w:rFonts w:cs="Times"/>
          <w:color w:val="141414"/>
          <w:sz w:val="22"/>
          <w:szCs w:val="22"/>
          <w:lang w:val="en-US"/>
        </w:rPr>
        <w:footnoteReference w:id="3"/>
      </w:r>
      <w:r w:rsidR="008316E2" w:rsidRPr="00147F55">
        <w:rPr>
          <w:rFonts w:cs="Times"/>
          <w:color w:val="141414"/>
          <w:sz w:val="22"/>
          <w:szCs w:val="22"/>
          <w:lang w:val="en-US"/>
        </w:rPr>
        <w:t xml:space="preserve">). </w:t>
      </w:r>
      <w:r>
        <w:rPr>
          <w:rFonts w:cs="Times"/>
          <w:color w:val="141414"/>
          <w:sz w:val="22"/>
          <w:szCs w:val="22"/>
          <w:lang w:val="en-US"/>
        </w:rPr>
        <w:t xml:space="preserve">They are used to talk about how things </w:t>
      </w:r>
      <w:r>
        <w:rPr>
          <w:rFonts w:cs="Times"/>
          <w:i/>
          <w:color w:val="141414"/>
          <w:sz w:val="22"/>
          <w:szCs w:val="22"/>
          <w:lang w:val="en-US"/>
        </w:rPr>
        <w:t xml:space="preserve">might </w:t>
      </w:r>
      <w:r>
        <w:rPr>
          <w:rFonts w:cs="Times"/>
          <w:color w:val="141414"/>
          <w:sz w:val="22"/>
          <w:szCs w:val="22"/>
          <w:lang w:val="en-US"/>
        </w:rPr>
        <w:t xml:space="preserve">have been, or how they </w:t>
      </w:r>
      <w:r>
        <w:rPr>
          <w:rFonts w:cs="Times"/>
          <w:i/>
          <w:color w:val="141414"/>
          <w:sz w:val="22"/>
          <w:szCs w:val="22"/>
          <w:lang w:val="en-US"/>
        </w:rPr>
        <w:t>must</w:t>
      </w:r>
      <w:r>
        <w:rPr>
          <w:rFonts w:cs="Times"/>
          <w:color w:val="141414"/>
          <w:sz w:val="22"/>
          <w:szCs w:val="22"/>
          <w:lang w:val="en-US"/>
        </w:rPr>
        <w:t xml:space="preserve"> be. Talk of necessity and possibility is called ‘modal talk’ (because it is talk about </w:t>
      </w:r>
      <w:r>
        <w:rPr>
          <w:rFonts w:cs="Times"/>
          <w:i/>
          <w:color w:val="141414"/>
          <w:sz w:val="22"/>
          <w:szCs w:val="22"/>
          <w:lang w:val="en-US"/>
        </w:rPr>
        <w:t>modalities</w:t>
      </w:r>
      <w:r>
        <w:rPr>
          <w:rFonts w:cs="Times"/>
          <w:color w:val="141414"/>
          <w:sz w:val="22"/>
          <w:szCs w:val="22"/>
          <w:lang w:val="en-US"/>
        </w:rPr>
        <w:t xml:space="preserve"> – ways things could or must have been).</w:t>
      </w:r>
    </w:p>
    <w:p w14:paraId="34576EEA" w14:textId="77777777" w:rsidR="0045560D" w:rsidRPr="0045560D" w:rsidRDefault="0045560D" w:rsidP="008316E2">
      <w:pPr>
        <w:widowControl w:val="0"/>
        <w:tabs>
          <w:tab w:val="left" w:pos="220"/>
          <w:tab w:val="left" w:pos="720"/>
        </w:tabs>
        <w:autoSpaceDE w:val="0"/>
        <w:autoSpaceDN w:val="0"/>
        <w:adjustRightInd w:val="0"/>
        <w:rPr>
          <w:rFonts w:cs="Times"/>
          <w:color w:val="141414"/>
          <w:sz w:val="22"/>
          <w:szCs w:val="22"/>
          <w:lang w:val="en-US"/>
        </w:rPr>
      </w:pPr>
    </w:p>
    <w:p w14:paraId="1AAEF3DC" w14:textId="15179329" w:rsidR="007B62E8" w:rsidRDefault="008316E2" w:rsidP="008316E2">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But w</w:t>
      </w:r>
      <w:r w:rsidRPr="00147F55">
        <w:rPr>
          <w:rFonts w:cs="Times"/>
          <w:color w:val="141414"/>
          <w:sz w:val="22"/>
          <w:szCs w:val="22"/>
          <w:lang w:val="en-US"/>
        </w:rPr>
        <w:t xml:space="preserve">hat makes a statement about how things </w:t>
      </w:r>
      <w:r w:rsidRPr="00147F55">
        <w:rPr>
          <w:rFonts w:cs="Times"/>
          <w:i/>
          <w:color w:val="141414"/>
          <w:sz w:val="22"/>
          <w:szCs w:val="22"/>
          <w:lang w:val="en-US"/>
        </w:rPr>
        <w:t>might</w:t>
      </w:r>
      <w:r w:rsidRPr="00147F55">
        <w:rPr>
          <w:rFonts w:cs="Times"/>
          <w:color w:val="141414"/>
          <w:sz w:val="22"/>
          <w:szCs w:val="22"/>
          <w:lang w:val="en-US"/>
        </w:rPr>
        <w:t xml:space="preserve"> have been</w:t>
      </w:r>
      <w:r>
        <w:rPr>
          <w:rFonts w:cs="Times"/>
          <w:color w:val="141414"/>
          <w:sz w:val="22"/>
          <w:szCs w:val="22"/>
          <w:lang w:val="en-US"/>
        </w:rPr>
        <w:t xml:space="preserve">, or about how things </w:t>
      </w:r>
      <w:r>
        <w:rPr>
          <w:rFonts w:cs="Times"/>
          <w:i/>
          <w:color w:val="141414"/>
          <w:sz w:val="22"/>
          <w:szCs w:val="22"/>
          <w:lang w:val="en-US"/>
        </w:rPr>
        <w:t>must</w:t>
      </w:r>
      <w:r>
        <w:rPr>
          <w:rFonts w:cs="Times"/>
          <w:color w:val="141414"/>
          <w:sz w:val="22"/>
          <w:szCs w:val="22"/>
          <w:lang w:val="en-US"/>
        </w:rPr>
        <w:t xml:space="preserve"> be,</w:t>
      </w:r>
      <w:r w:rsidRPr="00147F55">
        <w:rPr>
          <w:rFonts w:cs="Times"/>
          <w:color w:val="141414"/>
          <w:sz w:val="22"/>
          <w:szCs w:val="22"/>
          <w:lang w:val="en-US"/>
        </w:rPr>
        <w:t xml:space="preserve"> true? There’s no state of affairs in </w:t>
      </w:r>
      <w:r w:rsidRPr="00147F55">
        <w:rPr>
          <w:rFonts w:cs="Times"/>
          <w:i/>
          <w:color w:val="141414"/>
          <w:sz w:val="22"/>
          <w:szCs w:val="22"/>
          <w:lang w:val="en-US"/>
        </w:rPr>
        <w:t>this</w:t>
      </w:r>
      <w:r w:rsidRPr="00147F55">
        <w:rPr>
          <w:rFonts w:cs="Times"/>
          <w:color w:val="141414"/>
          <w:sz w:val="22"/>
          <w:szCs w:val="22"/>
          <w:lang w:val="en-US"/>
        </w:rPr>
        <w:t xml:space="preserve"> world</w:t>
      </w:r>
      <w:r w:rsidR="0045560D">
        <w:rPr>
          <w:rFonts w:cs="Times"/>
          <w:color w:val="141414"/>
          <w:sz w:val="22"/>
          <w:szCs w:val="22"/>
          <w:lang w:val="en-US"/>
        </w:rPr>
        <w:t xml:space="preserve">, after all, </w:t>
      </w:r>
      <w:r>
        <w:rPr>
          <w:rFonts w:cs="Times"/>
          <w:color w:val="141414"/>
          <w:lang w:val="en-US"/>
        </w:rPr>
        <w:t xml:space="preserve">that </w:t>
      </w:r>
      <w:r w:rsidRPr="00147F55">
        <w:rPr>
          <w:rFonts w:cs="Times"/>
          <w:color w:val="141414"/>
          <w:sz w:val="22"/>
          <w:szCs w:val="22"/>
          <w:lang w:val="en-US"/>
        </w:rPr>
        <w:t xml:space="preserve">makes it true that had the Germans won the </w:t>
      </w:r>
      <w:r w:rsidR="004C54A5">
        <w:rPr>
          <w:rFonts w:cs="Times"/>
          <w:color w:val="141414"/>
          <w:sz w:val="22"/>
          <w:szCs w:val="22"/>
          <w:lang w:val="en-US"/>
        </w:rPr>
        <w:t>war we would be speaking German.</w:t>
      </w:r>
      <w:r w:rsidRPr="00147F55">
        <w:rPr>
          <w:rFonts w:cs="Times"/>
          <w:color w:val="141414"/>
          <w:sz w:val="22"/>
          <w:szCs w:val="22"/>
          <w:lang w:val="en-US"/>
        </w:rPr>
        <w:t xml:space="preserve"> </w:t>
      </w:r>
      <w:r>
        <w:rPr>
          <w:rFonts w:cs="Times"/>
          <w:color w:val="141414"/>
          <w:sz w:val="22"/>
          <w:szCs w:val="22"/>
          <w:lang w:val="en-US"/>
        </w:rPr>
        <w:t xml:space="preserve">And last week we saw that Hume argued against the existence of the sort of necessary connection that would make it true that if A occurred B </w:t>
      </w:r>
      <w:r w:rsidRPr="008316E2">
        <w:rPr>
          <w:rFonts w:cs="Times"/>
          <w:i/>
          <w:color w:val="141414"/>
          <w:sz w:val="22"/>
          <w:szCs w:val="22"/>
          <w:lang w:val="en-US"/>
        </w:rPr>
        <w:t xml:space="preserve">must </w:t>
      </w:r>
      <w:r>
        <w:rPr>
          <w:rFonts w:cs="Times"/>
          <w:color w:val="141414"/>
          <w:sz w:val="22"/>
          <w:szCs w:val="22"/>
          <w:lang w:val="en-US"/>
        </w:rPr>
        <w:t>occur</w:t>
      </w:r>
      <w:r w:rsidR="00A95F26">
        <w:rPr>
          <w:rStyle w:val="FootnoteReference"/>
          <w:rFonts w:cs="Times"/>
          <w:color w:val="141414"/>
          <w:sz w:val="22"/>
          <w:szCs w:val="22"/>
          <w:lang w:val="en-US"/>
        </w:rPr>
        <w:footnoteReference w:id="4"/>
      </w:r>
      <w:r>
        <w:rPr>
          <w:rFonts w:cs="Times"/>
          <w:color w:val="141414"/>
          <w:sz w:val="22"/>
          <w:szCs w:val="22"/>
          <w:lang w:val="en-US"/>
        </w:rPr>
        <w:t xml:space="preserve">. </w:t>
      </w:r>
    </w:p>
    <w:p w14:paraId="2EB8E39F" w14:textId="77777777" w:rsidR="007B62E8" w:rsidRDefault="007B62E8" w:rsidP="008316E2">
      <w:pPr>
        <w:widowControl w:val="0"/>
        <w:tabs>
          <w:tab w:val="left" w:pos="220"/>
          <w:tab w:val="left" w:pos="720"/>
        </w:tabs>
        <w:autoSpaceDE w:val="0"/>
        <w:autoSpaceDN w:val="0"/>
        <w:adjustRightInd w:val="0"/>
        <w:rPr>
          <w:rFonts w:cs="Times"/>
          <w:color w:val="141414"/>
          <w:sz w:val="22"/>
          <w:szCs w:val="22"/>
          <w:lang w:val="en-US"/>
        </w:rPr>
      </w:pPr>
    </w:p>
    <w:p w14:paraId="34042E9C" w14:textId="65F53875" w:rsidR="00834B6C" w:rsidRDefault="00433EB1" w:rsidP="008316E2">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 xml:space="preserve">Without a good theory </w:t>
      </w:r>
      <w:r w:rsidR="0032236F">
        <w:rPr>
          <w:rFonts w:cs="Times"/>
          <w:color w:val="141414"/>
          <w:sz w:val="22"/>
          <w:szCs w:val="22"/>
          <w:lang w:val="en-US"/>
        </w:rPr>
        <w:t>of</w:t>
      </w:r>
      <w:r w:rsidR="00834B6C">
        <w:rPr>
          <w:rFonts w:cs="Times"/>
          <w:color w:val="141414"/>
          <w:sz w:val="22"/>
          <w:szCs w:val="22"/>
          <w:lang w:val="en-US"/>
        </w:rPr>
        <w:t xml:space="preserve"> the semantics</w:t>
      </w:r>
      <w:r w:rsidR="004C54A5">
        <w:rPr>
          <w:rStyle w:val="FootnoteReference"/>
          <w:rFonts w:cs="Times"/>
          <w:color w:val="141414"/>
          <w:sz w:val="22"/>
          <w:szCs w:val="22"/>
          <w:lang w:val="en-US"/>
        </w:rPr>
        <w:footnoteReference w:id="5"/>
      </w:r>
      <w:r w:rsidR="00834B6C">
        <w:rPr>
          <w:rFonts w:cs="Times"/>
          <w:color w:val="141414"/>
          <w:sz w:val="22"/>
          <w:szCs w:val="22"/>
          <w:lang w:val="en-US"/>
        </w:rPr>
        <w:t xml:space="preserve"> of counterfactuals, a </w:t>
      </w:r>
      <w:r w:rsidR="0032236F">
        <w:rPr>
          <w:rFonts w:cs="Times"/>
          <w:color w:val="141414"/>
          <w:sz w:val="22"/>
          <w:szCs w:val="22"/>
          <w:lang w:val="en-US"/>
        </w:rPr>
        <w:t xml:space="preserve">CTC </w:t>
      </w:r>
      <w:r w:rsidR="00834B6C">
        <w:rPr>
          <w:rFonts w:cs="Times"/>
          <w:color w:val="141414"/>
          <w:sz w:val="22"/>
          <w:szCs w:val="22"/>
          <w:lang w:val="en-US"/>
        </w:rPr>
        <w:t xml:space="preserve">would </w:t>
      </w:r>
      <w:r w:rsidR="004C54A5">
        <w:rPr>
          <w:rFonts w:cs="Times"/>
          <w:color w:val="141414"/>
          <w:sz w:val="22"/>
          <w:szCs w:val="22"/>
          <w:lang w:val="en-US"/>
        </w:rPr>
        <w:t>be explaining</w:t>
      </w:r>
      <w:r w:rsidR="00834B6C">
        <w:rPr>
          <w:rFonts w:cs="Times"/>
          <w:color w:val="141414"/>
          <w:sz w:val="22"/>
          <w:szCs w:val="22"/>
          <w:lang w:val="en-US"/>
        </w:rPr>
        <w:t xml:space="preserve"> the mysterious (causation) in terms of the even more mysterious (counterfactuals). </w:t>
      </w:r>
      <w:r w:rsidR="0032236F">
        <w:rPr>
          <w:rFonts w:cs="Times"/>
          <w:color w:val="141414"/>
          <w:sz w:val="22"/>
          <w:szCs w:val="22"/>
          <w:lang w:val="en-US"/>
        </w:rPr>
        <w:t xml:space="preserve">This was why we had to wait so long for CTCs to be developed. </w:t>
      </w:r>
    </w:p>
    <w:p w14:paraId="1377AD8E" w14:textId="77777777" w:rsidR="00834B6C" w:rsidRDefault="00834B6C" w:rsidP="008316E2">
      <w:pPr>
        <w:widowControl w:val="0"/>
        <w:tabs>
          <w:tab w:val="left" w:pos="220"/>
          <w:tab w:val="left" w:pos="720"/>
        </w:tabs>
        <w:autoSpaceDE w:val="0"/>
        <w:autoSpaceDN w:val="0"/>
        <w:adjustRightInd w:val="0"/>
        <w:rPr>
          <w:rFonts w:cs="Times"/>
          <w:color w:val="141414"/>
          <w:sz w:val="22"/>
          <w:szCs w:val="22"/>
          <w:lang w:val="en-US"/>
        </w:rPr>
      </w:pPr>
    </w:p>
    <w:p w14:paraId="01F47642" w14:textId="1902415E" w:rsidR="008316E2" w:rsidRDefault="0045560D" w:rsidP="008316E2">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I</w:t>
      </w:r>
      <w:r w:rsidR="008316E2" w:rsidRPr="00147F55">
        <w:rPr>
          <w:rFonts w:cs="Times"/>
          <w:color w:val="141414"/>
          <w:sz w:val="22"/>
          <w:szCs w:val="22"/>
          <w:lang w:val="en-US"/>
        </w:rPr>
        <w:t>n 1947</w:t>
      </w:r>
      <w:r w:rsidR="00A41162">
        <w:rPr>
          <w:rFonts w:cs="Times"/>
          <w:color w:val="141414"/>
          <w:sz w:val="22"/>
          <w:szCs w:val="22"/>
          <w:lang w:val="en-US"/>
        </w:rPr>
        <w:t xml:space="preserve"> </w:t>
      </w:r>
      <w:r w:rsidR="008316E2" w:rsidRPr="00147F55">
        <w:rPr>
          <w:rFonts w:cs="Times"/>
          <w:color w:val="141414"/>
          <w:sz w:val="22"/>
          <w:szCs w:val="22"/>
          <w:lang w:val="en-US"/>
        </w:rPr>
        <w:t>t</w:t>
      </w:r>
      <w:r w:rsidR="008316E2">
        <w:rPr>
          <w:rFonts w:cs="Times"/>
          <w:color w:val="141414"/>
          <w:sz w:val="22"/>
          <w:szCs w:val="22"/>
          <w:lang w:val="en-US"/>
        </w:rPr>
        <w:t xml:space="preserve">he work of </w:t>
      </w:r>
      <w:r w:rsidR="00433EB1">
        <w:rPr>
          <w:rFonts w:cs="Times"/>
          <w:color w:val="141414"/>
          <w:sz w:val="22"/>
          <w:szCs w:val="22"/>
          <w:lang w:val="en-US"/>
        </w:rPr>
        <w:t xml:space="preserve">Rudolph </w:t>
      </w:r>
      <w:r w:rsidR="008316E2">
        <w:rPr>
          <w:rFonts w:cs="Times"/>
          <w:color w:val="141414"/>
          <w:sz w:val="22"/>
          <w:szCs w:val="22"/>
          <w:lang w:val="en-US"/>
        </w:rPr>
        <w:t>Carnap</w:t>
      </w:r>
      <w:r w:rsidR="007B62E8">
        <w:rPr>
          <w:rStyle w:val="FootnoteReference"/>
          <w:rFonts w:cs="Times"/>
          <w:color w:val="141414"/>
          <w:sz w:val="22"/>
          <w:szCs w:val="22"/>
          <w:lang w:val="en-US"/>
        </w:rPr>
        <w:footnoteReference w:id="6"/>
      </w:r>
      <w:r w:rsidR="008316E2">
        <w:rPr>
          <w:rFonts w:cs="Times"/>
          <w:color w:val="141414"/>
          <w:sz w:val="22"/>
          <w:szCs w:val="22"/>
          <w:lang w:val="en-US"/>
        </w:rPr>
        <w:t xml:space="preserve"> broke </w:t>
      </w:r>
      <w:r w:rsidR="008316E2" w:rsidRPr="00147F55">
        <w:rPr>
          <w:rFonts w:cs="Times"/>
          <w:color w:val="141414"/>
          <w:sz w:val="22"/>
          <w:szCs w:val="22"/>
          <w:lang w:val="en-US"/>
        </w:rPr>
        <w:t>a barri</w:t>
      </w:r>
      <w:r w:rsidR="00A41162">
        <w:rPr>
          <w:rFonts w:cs="Times"/>
          <w:color w:val="141414"/>
          <w:sz w:val="22"/>
          <w:szCs w:val="22"/>
          <w:lang w:val="en-US"/>
        </w:rPr>
        <w:t>er. B</w:t>
      </w:r>
      <w:r w:rsidR="00433EB1">
        <w:rPr>
          <w:rFonts w:cs="Times"/>
          <w:color w:val="141414"/>
          <w:sz w:val="22"/>
          <w:szCs w:val="22"/>
          <w:lang w:val="en-US"/>
        </w:rPr>
        <w:t xml:space="preserve">y the 1970s logicians were </w:t>
      </w:r>
      <w:r>
        <w:rPr>
          <w:rFonts w:cs="Times"/>
          <w:color w:val="141414"/>
          <w:sz w:val="22"/>
          <w:szCs w:val="22"/>
          <w:lang w:val="en-US"/>
        </w:rPr>
        <w:t xml:space="preserve">finally </w:t>
      </w:r>
      <w:r w:rsidR="00A41162">
        <w:rPr>
          <w:rFonts w:cs="Times"/>
          <w:color w:val="141414"/>
          <w:sz w:val="22"/>
          <w:szCs w:val="22"/>
          <w:lang w:val="en-US"/>
        </w:rPr>
        <w:t>using</w:t>
      </w:r>
      <w:r w:rsidR="007B62E8">
        <w:rPr>
          <w:rFonts w:cs="Times"/>
          <w:color w:val="141414"/>
          <w:sz w:val="22"/>
          <w:szCs w:val="22"/>
          <w:lang w:val="en-US"/>
        </w:rPr>
        <w:t xml:space="preserve"> possible world</w:t>
      </w:r>
      <w:r w:rsidR="008316E2" w:rsidRPr="00147F55">
        <w:rPr>
          <w:rFonts w:cs="Times"/>
          <w:color w:val="141414"/>
          <w:sz w:val="22"/>
          <w:szCs w:val="22"/>
          <w:lang w:val="en-US"/>
        </w:rPr>
        <w:t xml:space="preserve"> semantics</w:t>
      </w:r>
      <w:r w:rsidR="00EF3878" w:rsidRPr="00147F55">
        <w:rPr>
          <w:rStyle w:val="FootnoteReference"/>
          <w:rFonts w:cs="Times"/>
          <w:i/>
          <w:color w:val="141414"/>
          <w:sz w:val="22"/>
          <w:szCs w:val="22"/>
          <w:lang w:val="en-US"/>
        </w:rPr>
        <w:footnoteReference w:id="7"/>
      </w:r>
      <w:r w:rsidR="008316E2" w:rsidRPr="00147F55">
        <w:rPr>
          <w:rFonts w:cs="Times"/>
          <w:color w:val="141414"/>
          <w:sz w:val="22"/>
          <w:szCs w:val="22"/>
          <w:lang w:val="en-US"/>
        </w:rPr>
        <w:t xml:space="preserve"> in the analysis of causation</w:t>
      </w:r>
      <w:r w:rsidR="008316E2">
        <w:rPr>
          <w:rStyle w:val="FootnoteReference"/>
          <w:rFonts w:cs="Times"/>
          <w:color w:val="141414"/>
          <w:sz w:val="22"/>
          <w:szCs w:val="22"/>
          <w:lang w:val="en-US"/>
        </w:rPr>
        <w:footnoteReference w:id="8"/>
      </w:r>
      <w:r w:rsidR="007C3592">
        <w:rPr>
          <w:rFonts w:cs="Times"/>
          <w:color w:val="141414"/>
          <w:sz w:val="22"/>
          <w:szCs w:val="22"/>
          <w:lang w:val="en-US"/>
        </w:rPr>
        <w:t>. C</w:t>
      </w:r>
      <w:r w:rsidR="00A41162">
        <w:rPr>
          <w:rFonts w:cs="Times"/>
          <w:color w:val="141414"/>
          <w:sz w:val="22"/>
          <w:szCs w:val="22"/>
          <w:lang w:val="en-US"/>
        </w:rPr>
        <w:t>TCs</w:t>
      </w:r>
      <w:r w:rsidR="007C3592">
        <w:rPr>
          <w:rFonts w:cs="Times"/>
          <w:color w:val="141414"/>
          <w:sz w:val="22"/>
          <w:szCs w:val="22"/>
          <w:lang w:val="en-US"/>
        </w:rPr>
        <w:t xml:space="preserve"> became (and still are) hugely popular.</w:t>
      </w:r>
    </w:p>
    <w:p w14:paraId="228C0B20" w14:textId="77777777" w:rsidR="00EF3878" w:rsidRDefault="00EF3878" w:rsidP="008316E2">
      <w:pPr>
        <w:widowControl w:val="0"/>
        <w:tabs>
          <w:tab w:val="left" w:pos="220"/>
          <w:tab w:val="left" w:pos="720"/>
        </w:tabs>
        <w:autoSpaceDE w:val="0"/>
        <w:autoSpaceDN w:val="0"/>
        <w:adjustRightInd w:val="0"/>
        <w:rPr>
          <w:rFonts w:cs="Times"/>
          <w:color w:val="141414"/>
          <w:sz w:val="22"/>
          <w:szCs w:val="22"/>
          <w:lang w:val="en-US"/>
        </w:rPr>
      </w:pPr>
    </w:p>
    <w:p w14:paraId="471B5B05" w14:textId="589173EF" w:rsidR="00D67543" w:rsidRDefault="00EF3878" w:rsidP="008316E2">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The most famous CTCs are those postulated and defended by the late great David Lewis</w:t>
      </w:r>
      <w:r>
        <w:rPr>
          <w:rStyle w:val="FootnoteReference"/>
          <w:rFonts w:cs="Times"/>
          <w:color w:val="141414"/>
          <w:sz w:val="22"/>
          <w:szCs w:val="22"/>
          <w:lang w:val="en-US"/>
        </w:rPr>
        <w:footnoteReference w:id="9"/>
      </w:r>
      <w:r>
        <w:rPr>
          <w:rFonts w:cs="Times"/>
          <w:color w:val="141414"/>
          <w:sz w:val="22"/>
          <w:szCs w:val="22"/>
          <w:lang w:val="en-US"/>
        </w:rPr>
        <w:t>.</w:t>
      </w:r>
      <w:r w:rsidR="00D67543">
        <w:rPr>
          <w:rFonts w:cs="Times"/>
          <w:color w:val="141414"/>
          <w:sz w:val="22"/>
          <w:szCs w:val="22"/>
          <w:lang w:val="en-US"/>
        </w:rPr>
        <w:t xml:space="preserve"> </w:t>
      </w:r>
      <w:bookmarkStart w:id="0" w:name="_GoBack"/>
      <w:r w:rsidR="00D67543">
        <w:rPr>
          <w:rFonts w:cs="Times"/>
          <w:color w:val="141414"/>
          <w:sz w:val="22"/>
          <w:szCs w:val="22"/>
          <w:lang w:val="en-US"/>
        </w:rPr>
        <w:t>Lewis</w:t>
      </w:r>
      <w:bookmarkEnd w:id="0"/>
      <w:r w:rsidR="00D67543">
        <w:rPr>
          <w:rFonts w:cs="Times"/>
          <w:color w:val="141414"/>
          <w:sz w:val="22"/>
          <w:szCs w:val="22"/>
          <w:lang w:val="en-US"/>
        </w:rPr>
        <w:t xml:space="preserve"> put forward more than one CTC because, over the years, he </w:t>
      </w:r>
      <w:r w:rsidR="0045560D">
        <w:rPr>
          <w:rFonts w:cs="Times"/>
          <w:color w:val="141414"/>
          <w:sz w:val="22"/>
          <w:szCs w:val="22"/>
          <w:lang w:val="en-US"/>
        </w:rPr>
        <w:t>modified</w:t>
      </w:r>
      <w:r w:rsidR="00D67543">
        <w:rPr>
          <w:rFonts w:cs="Times"/>
          <w:color w:val="141414"/>
          <w:sz w:val="22"/>
          <w:szCs w:val="22"/>
          <w:lang w:val="en-US"/>
        </w:rPr>
        <w:t xml:space="preserve"> his theory to cope with objections.</w:t>
      </w:r>
      <w:r w:rsidR="0045560D">
        <w:rPr>
          <w:rFonts w:cs="Times"/>
          <w:color w:val="141414"/>
          <w:sz w:val="22"/>
          <w:szCs w:val="22"/>
          <w:lang w:val="en-US"/>
        </w:rPr>
        <w:t xml:space="preserve"> </w:t>
      </w:r>
      <w:r w:rsidR="00D67543">
        <w:rPr>
          <w:rFonts w:cs="Times"/>
          <w:color w:val="141414"/>
          <w:sz w:val="22"/>
          <w:szCs w:val="22"/>
          <w:lang w:val="en-US"/>
        </w:rPr>
        <w:t>But there are</w:t>
      </w:r>
      <w:r w:rsidR="00E453E8">
        <w:rPr>
          <w:rFonts w:cs="Times"/>
          <w:color w:val="141414"/>
          <w:sz w:val="22"/>
          <w:szCs w:val="22"/>
          <w:lang w:val="en-US"/>
        </w:rPr>
        <w:t xml:space="preserve"> now </w:t>
      </w:r>
      <w:r w:rsidR="00D67543" w:rsidRPr="00D67543">
        <w:rPr>
          <w:rFonts w:cs="Times"/>
          <w:i/>
          <w:color w:val="141414"/>
          <w:sz w:val="22"/>
          <w:szCs w:val="22"/>
          <w:lang w:val="en-US"/>
        </w:rPr>
        <w:t>many</w:t>
      </w:r>
      <w:r w:rsidR="00D67543">
        <w:rPr>
          <w:rFonts w:cs="Times"/>
          <w:color w:val="141414"/>
          <w:sz w:val="22"/>
          <w:szCs w:val="22"/>
          <w:lang w:val="en-US"/>
        </w:rPr>
        <w:t xml:space="preserve"> variations of CTC</w:t>
      </w:r>
      <w:r w:rsidR="00E453E8">
        <w:rPr>
          <w:rFonts w:cs="Times"/>
          <w:color w:val="141414"/>
          <w:sz w:val="22"/>
          <w:szCs w:val="22"/>
          <w:lang w:val="en-US"/>
        </w:rPr>
        <w:t>, not all attributable to Lewis</w:t>
      </w:r>
      <w:r w:rsidR="00D67543">
        <w:rPr>
          <w:rFonts w:cs="Times"/>
          <w:color w:val="141414"/>
          <w:sz w:val="22"/>
          <w:szCs w:val="22"/>
          <w:lang w:val="en-US"/>
        </w:rPr>
        <w:t>. Indeed postulating and defending new CTCs has become something of a philosophical industry</w:t>
      </w:r>
      <w:r w:rsidR="00A95F26">
        <w:rPr>
          <w:rStyle w:val="FootnoteReference"/>
          <w:rFonts w:cs="Times"/>
          <w:color w:val="141414"/>
          <w:sz w:val="22"/>
          <w:szCs w:val="22"/>
          <w:lang w:val="en-US"/>
        </w:rPr>
        <w:footnoteReference w:id="10"/>
      </w:r>
      <w:r w:rsidR="00D67543">
        <w:rPr>
          <w:rFonts w:cs="Times"/>
          <w:color w:val="141414"/>
          <w:sz w:val="22"/>
          <w:szCs w:val="22"/>
          <w:lang w:val="en-US"/>
        </w:rPr>
        <w:t xml:space="preserve">. </w:t>
      </w:r>
      <w:r w:rsidR="009E7015">
        <w:rPr>
          <w:rFonts w:cs="Times"/>
          <w:color w:val="141414"/>
          <w:sz w:val="22"/>
          <w:szCs w:val="22"/>
          <w:lang w:val="en-US"/>
        </w:rPr>
        <w:t>We shall be concentrating on Lewis’s theories.</w:t>
      </w:r>
    </w:p>
    <w:p w14:paraId="0C86CC32" w14:textId="77777777" w:rsidR="009871B0" w:rsidRDefault="009871B0" w:rsidP="008316E2">
      <w:pPr>
        <w:widowControl w:val="0"/>
        <w:tabs>
          <w:tab w:val="left" w:pos="220"/>
          <w:tab w:val="left" w:pos="720"/>
        </w:tabs>
        <w:autoSpaceDE w:val="0"/>
        <w:autoSpaceDN w:val="0"/>
        <w:adjustRightInd w:val="0"/>
        <w:rPr>
          <w:rFonts w:cs="Times"/>
          <w:color w:val="141414"/>
          <w:sz w:val="22"/>
          <w:szCs w:val="22"/>
          <w:lang w:val="en-US"/>
        </w:rPr>
      </w:pPr>
    </w:p>
    <w:p w14:paraId="7F69FBCA" w14:textId="77777777" w:rsidR="009871B0" w:rsidRPr="00EF3878" w:rsidRDefault="009871B0" w:rsidP="009871B0">
      <w:pPr>
        <w:widowControl w:val="0"/>
        <w:tabs>
          <w:tab w:val="left" w:pos="220"/>
          <w:tab w:val="left" w:pos="720"/>
        </w:tabs>
        <w:autoSpaceDE w:val="0"/>
        <w:autoSpaceDN w:val="0"/>
        <w:adjustRightInd w:val="0"/>
        <w:rPr>
          <w:rFonts w:cs="Times"/>
          <w:b/>
          <w:color w:val="141414"/>
          <w:sz w:val="22"/>
          <w:szCs w:val="22"/>
          <w:u w:val="single"/>
          <w:lang w:val="en-US"/>
        </w:rPr>
      </w:pPr>
      <w:r>
        <w:rPr>
          <w:rFonts w:cs="Times"/>
          <w:b/>
          <w:color w:val="141414"/>
          <w:sz w:val="22"/>
          <w:szCs w:val="22"/>
          <w:u w:val="single"/>
          <w:lang w:val="en-US"/>
        </w:rPr>
        <w:t>Counterfactual Dependence</w:t>
      </w:r>
    </w:p>
    <w:p w14:paraId="5FCF22B1" w14:textId="77777777" w:rsidR="00D67543" w:rsidRDefault="00D67543" w:rsidP="008316E2">
      <w:pPr>
        <w:widowControl w:val="0"/>
        <w:tabs>
          <w:tab w:val="left" w:pos="220"/>
          <w:tab w:val="left" w:pos="720"/>
        </w:tabs>
        <w:autoSpaceDE w:val="0"/>
        <w:autoSpaceDN w:val="0"/>
        <w:adjustRightInd w:val="0"/>
        <w:rPr>
          <w:rFonts w:cs="Times"/>
          <w:color w:val="141414"/>
          <w:sz w:val="22"/>
          <w:szCs w:val="22"/>
          <w:lang w:val="en-US"/>
        </w:rPr>
      </w:pPr>
    </w:p>
    <w:p w14:paraId="77B26674" w14:textId="48F43A4F" w:rsidR="00EF3878" w:rsidRDefault="009871B0" w:rsidP="008316E2">
      <w:pPr>
        <w:widowControl w:val="0"/>
        <w:tabs>
          <w:tab w:val="left" w:pos="220"/>
          <w:tab w:val="left" w:pos="720"/>
        </w:tabs>
        <w:autoSpaceDE w:val="0"/>
        <w:autoSpaceDN w:val="0"/>
        <w:adjustRightInd w:val="0"/>
        <w:rPr>
          <w:rFonts w:cs="Times"/>
          <w:color w:val="141414"/>
          <w:sz w:val="22"/>
          <w:szCs w:val="22"/>
          <w:lang w:val="en-US"/>
        </w:rPr>
      </w:pPr>
      <w:r>
        <w:rPr>
          <w:rFonts w:cs="Times"/>
          <w:color w:val="141414"/>
          <w:sz w:val="22"/>
          <w:szCs w:val="22"/>
          <w:lang w:val="en-US"/>
        </w:rPr>
        <w:t>All CTCs rest</w:t>
      </w:r>
      <w:r w:rsidR="00D67543">
        <w:rPr>
          <w:rFonts w:cs="Times"/>
          <w:color w:val="141414"/>
          <w:sz w:val="22"/>
          <w:szCs w:val="22"/>
          <w:lang w:val="en-US"/>
        </w:rPr>
        <w:t xml:space="preserve"> on</w:t>
      </w:r>
      <w:r w:rsidR="00C050DA">
        <w:rPr>
          <w:rFonts w:cs="Times"/>
          <w:color w:val="141414"/>
          <w:sz w:val="22"/>
          <w:szCs w:val="22"/>
          <w:lang w:val="en-US"/>
        </w:rPr>
        <w:t xml:space="preserve"> the notion of</w:t>
      </w:r>
      <w:r w:rsidR="00D67543">
        <w:rPr>
          <w:rFonts w:cs="Times"/>
          <w:color w:val="141414"/>
          <w:sz w:val="22"/>
          <w:szCs w:val="22"/>
          <w:lang w:val="en-US"/>
        </w:rPr>
        <w:t xml:space="preserve"> </w:t>
      </w:r>
      <w:r w:rsidR="00EF3878">
        <w:rPr>
          <w:rFonts w:cs="Times"/>
          <w:color w:val="141414"/>
          <w:sz w:val="22"/>
          <w:szCs w:val="22"/>
          <w:lang w:val="en-US"/>
        </w:rPr>
        <w:t>‘</w:t>
      </w:r>
      <w:r w:rsidR="00DA4BEA">
        <w:rPr>
          <w:rFonts w:cs="Times"/>
          <w:color w:val="141414"/>
          <w:sz w:val="22"/>
          <w:szCs w:val="22"/>
          <w:lang w:val="en-US"/>
        </w:rPr>
        <w:t>counterfactual</w:t>
      </w:r>
      <w:r w:rsidR="00EF3878">
        <w:rPr>
          <w:rFonts w:cs="Times"/>
          <w:color w:val="141414"/>
          <w:sz w:val="22"/>
          <w:szCs w:val="22"/>
          <w:lang w:val="en-US"/>
        </w:rPr>
        <w:t xml:space="preserve"> dependence’:</w:t>
      </w:r>
    </w:p>
    <w:p w14:paraId="0F8C1B41" w14:textId="77777777" w:rsidR="00EF3878" w:rsidRDefault="00EF3878" w:rsidP="008316E2">
      <w:pPr>
        <w:widowControl w:val="0"/>
        <w:tabs>
          <w:tab w:val="left" w:pos="220"/>
          <w:tab w:val="left" w:pos="720"/>
        </w:tabs>
        <w:autoSpaceDE w:val="0"/>
        <w:autoSpaceDN w:val="0"/>
        <w:adjustRightInd w:val="0"/>
        <w:rPr>
          <w:rFonts w:cs="Times"/>
          <w:color w:val="141414"/>
          <w:sz w:val="22"/>
          <w:szCs w:val="22"/>
          <w:lang w:val="en-US"/>
        </w:rPr>
      </w:pPr>
    </w:p>
    <w:p w14:paraId="1726386D" w14:textId="25550077" w:rsidR="00DA4BEA" w:rsidRDefault="00DA4BEA" w:rsidP="00DA4BEA">
      <w:pPr>
        <w:ind w:left="720"/>
      </w:pPr>
      <w:r w:rsidRPr="00036A46">
        <w:rPr>
          <w:b/>
        </w:rPr>
        <w:t>Def:</w:t>
      </w:r>
      <w:r>
        <w:t xml:space="preserve"> e </w:t>
      </w:r>
      <w:r w:rsidRPr="00036A46">
        <w:rPr>
          <w:b/>
        </w:rPr>
        <w:t>c</w:t>
      </w:r>
      <w:r>
        <w:rPr>
          <w:b/>
        </w:rPr>
        <w:t>ounterfactually</w:t>
      </w:r>
      <w:r w:rsidRPr="00036A46">
        <w:rPr>
          <w:b/>
        </w:rPr>
        <w:t xml:space="preserve"> depends</w:t>
      </w:r>
      <w:r>
        <w:t xml:space="preserve"> on c iff if c were not to occur e would not occur</w:t>
      </w:r>
      <w:r>
        <w:rPr>
          <w:rStyle w:val="FootnoteReference"/>
        </w:rPr>
        <w:footnoteReference w:id="11"/>
      </w:r>
      <w:r>
        <w:t>,</w:t>
      </w:r>
      <w:r>
        <w:rPr>
          <w:rStyle w:val="FootnoteReference"/>
        </w:rPr>
        <w:footnoteReference w:id="12"/>
      </w:r>
      <w:r w:rsidR="0051369E">
        <w:t>.</w:t>
      </w:r>
    </w:p>
    <w:p w14:paraId="7BADB9F4" w14:textId="77777777" w:rsidR="0051369E" w:rsidRDefault="0051369E" w:rsidP="00DA4BEA"/>
    <w:p w14:paraId="304F6233" w14:textId="548DEDC3" w:rsidR="00DA4BEA" w:rsidRPr="0065217C" w:rsidRDefault="0051369E" w:rsidP="00DA4BEA">
      <w:pPr>
        <w:rPr>
          <w:sz w:val="22"/>
          <w:szCs w:val="22"/>
        </w:rPr>
      </w:pPr>
      <w:r w:rsidRPr="0065217C">
        <w:rPr>
          <w:sz w:val="22"/>
          <w:szCs w:val="22"/>
        </w:rPr>
        <w:t xml:space="preserve">Possible world semantics tells us that we </w:t>
      </w:r>
      <w:r w:rsidR="00D67543">
        <w:rPr>
          <w:sz w:val="22"/>
          <w:szCs w:val="22"/>
        </w:rPr>
        <w:t xml:space="preserve">should </w:t>
      </w:r>
      <w:r w:rsidRPr="0065217C">
        <w:rPr>
          <w:sz w:val="22"/>
          <w:szCs w:val="22"/>
        </w:rPr>
        <w:t xml:space="preserve">evaluate counterfactuals of this kind by deciding whether the possible world in which c and </w:t>
      </w:r>
      <w:r w:rsidRPr="0065217C">
        <w:rPr>
          <w:i/>
          <w:sz w:val="22"/>
          <w:szCs w:val="22"/>
        </w:rPr>
        <w:t>not</w:t>
      </w:r>
      <w:r w:rsidRPr="0065217C">
        <w:rPr>
          <w:sz w:val="22"/>
          <w:szCs w:val="22"/>
        </w:rPr>
        <w:t xml:space="preserve">-e, is closer to the actual world than the possible world in which c </w:t>
      </w:r>
      <w:r w:rsidRPr="0065217C">
        <w:rPr>
          <w:i/>
          <w:sz w:val="22"/>
          <w:szCs w:val="22"/>
        </w:rPr>
        <w:t>and</w:t>
      </w:r>
      <w:r w:rsidRPr="0065217C">
        <w:rPr>
          <w:sz w:val="22"/>
          <w:szCs w:val="22"/>
        </w:rPr>
        <w:t xml:space="preserve"> e</w:t>
      </w:r>
      <w:r w:rsidR="00953F12">
        <w:rPr>
          <w:rStyle w:val="FootnoteReference"/>
          <w:sz w:val="22"/>
          <w:szCs w:val="22"/>
        </w:rPr>
        <w:footnoteReference w:id="13"/>
      </w:r>
      <w:r w:rsidRPr="0065217C">
        <w:rPr>
          <w:sz w:val="22"/>
          <w:szCs w:val="22"/>
        </w:rPr>
        <w:t xml:space="preserve">. </w:t>
      </w:r>
    </w:p>
    <w:p w14:paraId="2D626CD3" w14:textId="77777777" w:rsidR="0051369E" w:rsidRPr="0065217C" w:rsidRDefault="0051369E" w:rsidP="00DA4BEA">
      <w:pPr>
        <w:rPr>
          <w:sz w:val="22"/>
          <w:szCs w:val="22"/>
        </w:rPr>
      </w:pPr>
    </w:p>
    <w:p w14:paraId="33F59F83" w14:textId="4D6CAFAD" w:rsidR="0051369E" w:rsidRPr="0065217C" w:rsidRDefault="0051369E" w:rsidP="00DA4BEA">
      <w:pPr>
        <w:rPr>
          <w:sz w:val="22"/>
          <w:szCs w:val="22"/>
        </w:rPr>
      </w:pPr>
      <w:r w:rsidRPr="0065217C">
        <w:rPr>
          <w:sz w:val="22"/>
          <w:szCs w:val="22"/>
        </w:rPr>
        <w:t xml:space="preserve">So if you think the world in which the Germans won the war </w:t>
      </w:r>
      <w:r w:rsidRPr="0065217C">
        <w:rPr>
          <w:i/>
          <w:sz w:val="22"/>
          <w:szCs w:val="22"/>
        </w:rPr>
        <w:t>and</w:t>
      </w:r>
      <w:r w:rsidRPr="0065217C">
        <w:rPr>
          <w:sz w:val="22"/>
          <w:szCs w:val="22"/>
        </w:rPr>
        <w:t xml:space="preserve"> we are now speaking German is closer </w:t>
      </w:r>
      <w:r w:rsidR="00625271" w:rsidRPr="0065217C">
        <w:rPr>
          <w:sz w:val="22"/>
          <w:szCs w:val="22"/>
        </w:rPr>
        <w:t xml:space="preserve">to the actual world </w:t>
      </w:r>
      <w:r w:rsidRPr="0065217C">
        <w:rPr>
          <w:sz w:val="22"/>
          <w:szCs w:val="22"/>
        </w:rPr>
        <w:t xml:space="preserve">than the possible world in which the Germans won the war but we are </w:t>
      </w:r>
      <w:r w:rsidRPr="0065217C">
        <w:rPr>
          <w:i/>
          <w:sz w:val="22"/>
          <w:szCs w:val="22"/>
        </w:rPr>
        <w:t xml:space="preserve">not </w:t>
      </w:r>
      <w:r w:rsidRPr="0065217C">
        <w:rPr>
          <w:sz w:val="22"/>
          <w:szCs w:val="22"/>
        </w:rPr>
        <w:t>speaking German</w:t>
      </w:r>
      <w:r w:rsidR="00625271" w:rsidRPr="0065217C">
        <w:rPr>
          <w:sz w:val="22"/>
          <w:szCs w:val="22"/>
        </w:rPr>
        <w:t xml:space="preserve">, you will think the counterfactual ‘If the Germans had won the war we would be speaking German’ is true. </w:t>
      </w:r>
    </w:p>
    <w:p w14:paraId="0A2C0DE2" w14:textId="77777777" w:rsidR="00625271" w:rsidRPr="0065217C" w:rsidRDefault="00625271" w:rsidP="00DA4BEA">
      <w:pPr>
        <w:rPr>
          <w:sz w:val="22"/>
          <w:szCs w:val="22"/>
        </w:rPr>
      </w:pPr>
    </w:p>
    <w:p w14:paraId="0EC62422" w14:textId="42FFC669" w:rsidR="00625271" w:rsidRDefault="00625271" w:rsidP="00625271">
      <w:pPr>
        <w:rPr>
          <w:sz w:val="22"/>
          <w:szCs w:val="22"/>
        </w:rPr>
      </w:pPr>
      <w:r w:rsidRPr="0065217C">
        <w:rPr>
          <w:sz w:val="22"/>
          <w:szCs w:val="22"/>
        </w:rPr>
        <w:t xml:space="preserve">A possible world, W1, is </w:t>
      </w:r>
      <w:r w:rsidRPr="0065217C">
        <w:rPr>
          <w:b/>
          <w:sz w:val="22"/>
          <w:szCs w:val="22"/>
        </w:rPr>
        <w:t>closer to the actual world</w:t>
      </w:r>
      <w:r w:rsidRPr="0065217C">
        <w:rPr>
          <w:sz w:val="22"/>
          <w:szCs w:val="22"/>
        </w:rPr>
        <w:t xml:space="preserve"> than another possible world, W2, iff W1 </w:t>
      </w:r>
      <w:r w:rsidRPr="0065217C">
        <w:rPr>
          <w:b/>
          <w:sz w:val="22"/>
          <w:szCs w:val="22"/>
        </w:rPr>
        <w:t>resembles</w:t>
      </w:r>
      <w:r w:rsidRPr="0065217C">
        <w:rPr>
          <w:sz w:val="22"/>
          <w:szCs w:val="22"/>
        </w:rPr>
        <w:t xml:space="preserve"> the actual world more closely than W2 does (so W1 is less of a departure from actuality than W2)</w:t>
      </w:r>
      <w:r w:rsidR="00AC377C" w:rsidRPr="0065217C">
        <w:rPr>
          <w:rStyle w:val="FootnoteReference"/>
          <w:sz w:val="22"/>
          <w:szCs w:val="22"/>
        </w:rPr>
        <w:footnoteReference w:id="14"/>
      </w:r>
      <w:r w:rsidRPr="0065217C">
        <w:rPr>
          <w:sz w:val="22"/>
          <w:szCs w:val="22"/>
        </w:rPr>
        <w:t>.</w:t>
      </w:r>
    </w:p>
    <w:p w14:paraId="2C20BD1A" w14:textId="77777777" w:rsidR="00F85A05" w:rsidRDefault="00F85A05" w:rsidP="00625271">
      <w:pPr>
        <w:rPr>
          <w:sz w:val="22"/>
          <w:szCs w:val="22"/>
        </w:rPr>
      </w:pPr>
    </w:p>
    <w:p w14:paraId="43C25876" w14:textId="6FE32AEC" w:rsidR="0051369E" w:rsidRPr="007C3592" w:rsidRDefault="00F85A05" w:rsidP="00DA4BEA">
      <w:pPr>
        <w:rPr>
          <w:sz w:val="22"/>
          <w:szCs w:val="22"/>
        </w:rPr>
      </w:pPr>
      <w:r w:rsidRPr="007C3592">
        <w:rPr>
          <w:sz w:val="22"/>
          <w:szCs w:val="22"/>
        </w:rPr>
        <w:t xml:space="preserve">If you are having an attack of the ontological vapours you should congratulate yourself. What </w:t>
      </w:r>
      <w:r w:rsidRPr="007C3592">
        <w:rPr>
          <w:i/>
          <w:sz w:val="22"/>
          <w:szCs w:val="22"/>
        </w:rPr>
        <w:t>are</w:t>
      </w:r>
      <w:r w:rsidRPr="007C3592">
        <w:rPr>
          <w:sz w:val="22"/>
          <w:szCs w:val="22"/>
        </w:rPr>
        <w:t xml:space="preserve"> possible worlds? Must we acknowledge them in order to explain causation? Isn’t this an undesirable explosion of our ontology? All </w:t>
      </w:r>
      <w:r w:rsidRPr="002915EA">
        <w:rPr>
          <w:sz w:val="22"/>
          <w:szCs w:val="22"/>
        </w:rPr>
        <w:t xml:space="preserve">good questions. To answer them you might like to check out: </w:t>
      </w:r>
      <w:hyperlink r:id="rId8" w:history="1">
        <w:r w:rsidRPr="002915EA">
          <w:rPr>
            <w:rStyle w:val="Hyperlink"/>
            <w:sz w:val="22"/>
            <w:szCs w:val="22"/>
          </w:rPr>
          <w:t>http://plato.stanford.edu/entries/possible-worlds/</w:t>
        </w:r>
      </w:hyperlink>
      <w:r w:rsidRPr="002915EA">
        <w:rPr>
          <w:sz w:val="22"/>
          <w:szCs w:val="22"/>
        </w:rPr>
        <w:t xml:space="preserve"> </w:t>
      </w:r>
      <w:r w:rsidR="00A572DF" w:rsidRPr="002915EA">
        <w:rPr>
          <w:sz w:val="22"/>
          <w:szCs w:val="22"/>
        </w:rPr>
        <w:t>For the purposes of this lecture we will not examine the tricky question</w:t>
      </w:r>
      <w:r w:rsidR="00A572DF" w:rsidRPr="007C3592">
        <w:rPr>
          <w:sz w:val="22"/>
          <w:szCs w:val="22"/>
        </w:rPr>
        <w:t xml:space="preserve"> of possible worlds, we’ll just assume them. </w:t>
      </w:r>
    </w:p>
    <w:p w14:paraId="11C886EE" w14:textId="77777777" w:rsidR="0051369E" w:rsidRPr="009871B0" w:rsidRDefault="0051369E" w:rsidP="00DA4BEA">
      <w:pPr>
        <w:rPr>
          <w:sz w:val="22"/>
          <w:szCs w:val="22"/>
        </w:rPr>
      </w:pPr>
    </w:p>
    <w:p w14:paraId="2B165382" w14:textId="69D8294B" w:rsidR="00DA4BEA" w:rsidRPr="009871B0" w:rsidRDefault="0051369E" w:rsidP="00DA4BEA">
      <w:pPr>
        <w:rPr>
          <w:sz w:val="22"/>
          <w:szCs w:val="22"/>
        </w:rPr>
      </w:pPr>
      <w:r w:rsidRPr="009871B0">
        <w:rPr>
          <w:sz w:val="22"/>
          <w:szCs w:val="22"/>
        </w:rPr>
        <w:t>Lewis</w:t>
      </w:r>
      <w:r w:rsidR="007C3592">
        <w:rPr>
          <w:sz w:val="22"/>
          <w:szCs w:val="22"/>
        </w:rPr>
        <w:t xml:space="preserve"> pointed</w:t>
      </w:r>
      <w:r w:rsidR="00DA4BEA" w:rsidRPr="009871B0">
        <w:rPr>
          <w:sz w:val="22"/>
          <w:szCs w:val="22"/>
        </w:rPr>
        <w:t xml:space="preserve"> out</w:t>
      </w:r>
      <w:r w:rsidR="009871B0">
        <w:rPr>
          <w:sz w:val="22"/>
          <w:szCs w:val="22"/>
        </w:rPr>
        <w:t>, however, that counterfactual dependence</w:t>
      </w:r>
      <w:r w:rsidR="00DA4BEA" w:rsidRPr="009871B0">
        <w:rPr>
          <w:sz w:val="22"/>
          <w:szCs w:val="22"/>
        </w:rPr>
        <w:t xml:space="preserve"> may be </w:t>
      </w:r>
      <w:r w:rsidR="00DA4BEA" w:rsidRPr="009871B0">
        <w:rPr>
          <w:i/>
          <w:sz w:val="22"/>
          <w:szCs w:val="22"/>
        </w:rPr>
        <w:t xml:space="preserve">sufficient </w:t>
      </w:r>
      <w:r w:rsidR="00DA4BEA" w:rsidRPr="009871B0">
        <w:rPr>
          <w:sz w:val="22"/>
          <w:szCs w:val="22"/>
        </w:rPr>
        <w:t xml:space="preserve">for causation, but it isn’t </w:t>
      </w:r>
      <w:r w:rsidR="00DA4BEA" w:rsidRPr="009871B0">
        <w:rPr>
          <w:i/>
          <w:sz w:val="22"/>
          <w:szCs w:val="22"/>
        </w:rPr>
        <w:t>necessary</w:t>
      </w:r>
      <w:r w:rsidR="00DA4BEA" w:rsidRPr="009871B0">
        <w:rPr>
          <w:sz w:val="22"/>
          <w:szCs w:val="22"/>
        </w:rPr>
        <w:t xml:space="preserve">. There can be causation </w:t>
      </w:r>
      <w:r w:rsidR="00DA4BEA" w:rsidRPr="009871B0">
        <w:rPr>
          <w:i/>
          <w:sz w:val="22"/>
          <w:szCs w:val="22"/>
        </w:rPr>
        <w:t>without</w:t>
      </w:r>
      <w:r w:rsidR="00DA4BEA" w:rsidRPr="009871B0">
        <w:rPr>
          <w:sz w:val="22"/>
          <w:szCs w:val="22"/>
        </w:rPr>
        <w:t xml:space="preserve"> counterfactual dependence.</w:t>
      </w:r>
      <w:r w:rsidRPr="009871B0">
        <w:rPr>
          <w:sz w:val="22"/>
          <w:szCs w:val="22"/>
        </w:rPr>
        <w:t xml:space="preserve"> Here </w:t>
      </w:r>
      <w:r w:rsidR="009D43A3" w:rsidRPr="009871B0">
        <w:rPr>
          <w:sz w:val="22"/>
          <w:szCs w:val="22"/>
        </w:rPr>
        <w:t xml:space="preserve">is a </w:t>
      </w:r>
      <w:r w:rsidR="001C49BB" w:rsidRPr="009871B0">
        <w:rPr>
          <w:sz w:val="22"/>
          <w:szCs w:val="22"/>
        </w:rPr>
        <w:t>thought experiment that make</w:t>
      </w:r>
      <w:r w:rsidR="009871B0">
        <w:rPr>
          <w:sz w:val="22"/>
          <w:szCs w:val="22"/>
        </w:rPr>
        <w:t>s</w:t>
      </w:r>
      <w:r w:rsidRPr="009871B0">
        <w:rPr>
          <w:sz w:val="22"/>
          <w:szCs w:val="22"/>
        </w:rPr>
        <w:t xml:space="preserve"> this clear:</w:t>
      </w:r>
    </w:p>
    <w:p w14:paraId="579C28E8" w14:textId="77777777" w:rsidR="0051369E" w:rsidRDefault="0051369E" w:rsidP="00DA4BEA"/>
    <w:p w14:paraId="4FD5D070" w14:textId="439483F0" w:rsidR="001C49BB" w:rsidRPr="009871B0" w:rsidRDefault="001C49BB" w:rsidP="001C49BB">
      <w:pPr>
        <w:ind w:left="720"/>
        <w:rPr>
          <w:sz w:val="22"/>
          <w:szCs w:val="22"/>
        </w:rPr>
      </w:pPr>
      <w:r w:rsidRPr="009871B0">
        <w:rPr>
          <w:b/>
          <w:sz w:val="22"/>
          <w:szCs w:val="22"/>
          <w:u w:val="single"/>
        </w:rPr>
        <w:t>Pre-emption</w:t>
      </w:r>
      <w:r w:rsidR="009C049C">
        <w:rPr>
          <w:rStyle w:val="FootnoteReference"/>
          <w:b/>
          <w:sz w:val="22"/>
          <w:szCs w:val="22"/>
          <w:u w:val="single"/>
        </w:rPr>
        <w:footnoteReference w:id="15"/>
      </w:r>
      <w:r w:rsidRPr="009871B0">
        <w:rPr>
          <w:b/>
          <w:sz w:val="22"/>
          <w:szCs w:val="22"/>
          <w:u w:val="single"/>
        </w:rPr>
        <w:t xml:space="preserve">: </w:t>
      </w:r>
      <w:r w:rsidR="0051369E" w:rsidRPr="009871B0">
        <w:rPr>
          <w:sz w:val="22"/>
          <w:szCs w:val="22"/>
        </w:rPr>
        <w:t xml:space="preserve">Lucy’s throwing a rock caused the window to shatter, but the window’s shattering was not counterfactually </w:t>
      </w:r>
      <w:r w:rsidR="00D67543" w:rsidRPr="009871B0">
        <w:rPr>
          <w:sz w:val="22"/>
          <w:szCs w:val="22"/>
        </w:rPr>
        <w:t>dependent on Lucy’s throwing a</w:t>
      </w:r>
      <w:r w:rsidR="0051369E" w:rsidRPr="009871B0">
        <w:rPr>
          <w:sz w:val="22"/>
          <w:szCs w:val="22"/>
        </w:rPr>
        <w:t xml:space="preserve"> rock, because if Lucy hadn’t thrown her rock Brian (who is a better shot) would have thrown his. </w:t>
      </w:r>
    </w:p>
    <w:p w14:paraId="14F3D01F" w14:textId="77777777" w:rsidR="001C49BB" w:rsidRPr="009871B0" w:rsidRDefault="001C49BB" w:rsidP="001C49BB">
      <w:pPr>
        <w:rPr>
          <w:sz w:val="22"/>
          <w:szCs w:val="22"/>
        </w:rPr>
      </w:pPr>
    </w:p>
    <w:p w14:paraId="162A24F0" w14:textId="77777777" w:rsidR="009C049C" w:rsidRDefault="002915EA" w:rsidP="0051369E">
      <w:pPr>
        <w:rPr>
          <w:sz w:val="22"/>
          <w:szCs w:val="22"/>
        </w:rPr>
      </w:pPr>
      <w:r>
        <w:rPr>
          <w:sz w:val="22"/>
          <w:szCs w:val="22"/>
        </w:rPr>
        <w:t>It is false</w:t>
      </w:r>
      <w:r w:rsidR="0051369E" w:rsidRPr="009871B0">
        <w:rPr>
          <w:sz w:val="22"/>
          <w:szCs w:val="22"/>
        </w:rPr>
        <w:t xml:space="preserve"> that had Lucy </w:t>
      </w:r>
      <w:r w:rsidR="0051369E" w:rsidRPr="009871B0">
        <w:rPr>
          <w:i/>
          <w:sz w:val="22"/>
          <w:szCs w:val="22"/>
        </w:rPr>
        <w:t>not</w:t>
      </w:r>
      <w:r w:rsidR="0051369E" w:rsidRPr="009871B0">
        <w:rPr>
          <w:sz w:val="22"/>
          <w:szCs w:val="22"/>
        </w:rPr>
        <w:t xml:space="preserve"> thrown her rock the window would not have shattered</w:t>
      </w:r>
      <w:r w:rsidR="009C049C">
        <w:rPr>
          <w:sz w:val="22"/>
          <w:szCs w:val="22"/>
        </w:rPr>
        <w:t xml:space="preserve">. </w:t>
      </w:r>
      <w:r>
        <w:rPr>
          <w:sz w:val="22"/>
          <w:szCs w:val="22"/>
        </w:rPr>
        <w:t xml:space="preserve">If causation were simply counterfactual dependence we’d have to </w:t>
      </w:r>
      <w:r w:rsidRPr="002915EA">
        <w:rPr>
          <w:i/>
          <w:sz w:val="22"/>
          <w:szCs w:val="22"/>
        </w:rPr>
        <w:t xml:space="preserve">deny </w:t>
      </w:r>
      <w:r>
        <w:rPr>
          <w:sz w:val="22"/>
          <w:szCs w:val="22"/>
        </w:rPr>
        <w:t>that Lucy’s rock was the cause of the window shattering. T</w:t>
      </w:r>
      <w:r w:rsidR="0051369E" w:rsidRPr="009871B0">
        <w:rPr>
          <w:sz w:val="22"/>
          <w:szCs w:val="22"/>
        </w:rPr>
        <w:t>here must be more to a theory of causation</w:t>
      </w:r>
      <w:r>
        <w:rPr>
          <w:sz w:val="22"/>
          <w:szCs w:val="22"/>
        </w:rPr>
        <w:t>, therefore,</w:t>
      </w:r>
      <w:r w:rsidR="0051369E" w:rsidRPr="009871B0">
        <w:rPr>
          <w:sz w:val="22"/>
          <w:szCs w:val="22"/>
        </w:rPr>
        <w:t xml:space="preserve"> than simple counterfactual dependence. </w:t>
      </w:r>
    </w:p>
    <w:p w14:paraId="15330C00" w14:textId="77777777" w:rsidR="009C049C" w:rsidRDefault="009C049C" w:rsidP="0051369E">
      <w:pPr>
        <w:rPr>
          <w:sz w:val="22"/>
          <w:szCs w:val="22"/>
        </w:rPr>
      </w:pPr>
    </w:p>
    <w:p w14:paraId="2F180E61" w14:textId="69D7C1CF" w:rsidR="0051369E" w:rsidRPr="009871B0" w:rsidRDefault="00D67543" w:rsidP="0051369E">
      <w:pPr>
        <w:rPr>
          <w:sz w:val="22"/>
          <w:szCs w:val="22"/>
        </w:rPr>
      </w:pPr>
      <w:r w:rsidRPr="009871B0">
        <w:rPr>
          <w:sz w:val="22"/>
          <w:szCs w:val="22"/>
        </w:rPr>
        <w:t xml:space="preserve">It is at this point we get </w:t>
      </w:r>
      <w:r w:rsidR="009871B0">
        <w:rPr>
          <w:sz w:val="22"/>
          <w:szCs w:val="22"/>
        </w:rPr>
        <w:t xml:space="preserve">to </w:t>
      </w:r>
      <w:r w:rsidRPr="009871B0">
        <w:rPr>
          <w:sz w:val="22"/>
          <w:szCs w:val="22"/>
        </w:rPr>
        <w:t>Lewis’s first</w:t>
      </w:r>
      <w:r w:rsidR="00D67700" w:rsidRPr="009871B0">
        <w:rPr>
          <w:sz w:val="22"/>
          <w:szCs w:val="22"/>
        </w:rPr>
        <w:t xml:space="preserve"> CTC</w:t>
      </w:r>
      <w:r w:rsidR="00B40897">
        <w:rPr>
          <w:sz w:val="22"/>
          <w:szCs w:val="22"/>
        </w:rPr>
        <w:t>, put forward in 1973</w:t>
      </w:r>
      <w:r w:rsidR="00B40897">
        <w:rPr>
          <w:rStyle w:val="FootnoteReference"/>
          <w:rFonts w:cs="Times"/>
          <w:color w:val="141414"/>
          <w:sz w:val="22"/>
          <w:szCs w:val="22"/>
          <w:lang w:val="en-US"/>
        </w:rPr>
        <w:footnoteReference w:id="16"/>
      </w:r>
      <w:r w:rsidR="00E774AA" w:rsidRPr="009871B0">
        <w:rPr>
          <w:sz w:val="22"/>
          <w:szCs w:val="22"/>
        </w:rPr>
        <w:t>:</w:t>
      </w:r>
    </w:p>
    <w:p w14:paraId="26A9E6F2" w14:textId="77777777" w:rsidR="00E774AA" w:rsidRPr="009871B0" w:rsidRDefault="00E774AA" w:rsidP="0051369E">
      <w:pPr>
        <w:rPr>
          <w:sz w:val="22"/>
          <w:szCs w:val="22"/>
        </w:rPr>
      </w:pPr>
    </w:p>
    <w:p w14:paraId="71FF8E5D" w14:textId="073D7F51" w:rsidR="00E774AA" w:rsidRPr="009871B0" w:rsidRDefault="00E774AA" w:rsidP="00E774AA">
      <w:pPr>
        <w:widowControl w:val="0"/>
        <w:tabs>
          <w:tab w:val="left" w:pos="220"/>
          <w:tab w:val="left" w:pos="720"/>
        </w:tabs>
        <w:autoSpaceDE w:val="0"/>
        <w:autoSpaceDN w:val="0"/>
        <w:adjustRightInd w:val="0"/>
        <w:rPr>
          <w:rFonts w:cs="Times"/>
          <w:b/>
          <w:color w:val="141414"/>
          <w:sz w:val="22"/>
          <w:szCs w:val="22"/>
          <w:u w:val="single"/>
          <w:lang w:val="en-US"/>
        </w:rPr>
      </w:pPr>
      <w:r w:rsidRPr="009871B0">
        <w:rPr>
          <w:rFonts w:cs="Times"/>
          <w:b/>
          <w:color w:val="141414"/>
          <w:sz w:val="22"/>
          <w:szCs w:val="22"/>
          <w:u w:val="single"/>
          <w:lang w:val="en-US"/>
        </w:rPr>
        <w:t>Counterfactual Theory of Causation</w:t>
      </w:r>
    </w:p>
    <w:p w14:paraId="0985DE3B" w14:textId="77777777" w:rsidR="0051369E" w:rsidRPr="009871B0" w:rsidRDefault="0051369E" w:rsidP="0051369E">
      <w:pPr>
        <w:rPr>
          <w:sz w:val="22"/>
          <w:szCs w:val="22"/>
        </w:rPr>
      </w:pPr>
    </w:p>
    <w:p w14:paraId="14103CE0" w14:textId="24531AB2" w:rsidR="0051369E" w:rsidRPr="009871B0" w:rsidRDefault="0051369E" w:rsidP="0051369E">
      <w:pPr>
        <w:rPr>
          <w:sz w:val="22"/>
          <w:szCs w:val="22"/>
        </w:rPr>
      </w:pPr>
      <w:r w:rsidRPr="009871B0">
        <w:rPr>
          <w:sz w:val="22"/>
          <w:szCs w:val="22"/>
        </w:rPr>
        <w:t>Lewis</w:t>
      </w:r>
      <w:r w:rsidR="00D67700" w:rsidRPr="009871B0">
        <w:rPr>
          <w:sz w:val="22"/>
          <w:szCs w:val="22"/>
        </w:rPr>
        <w:t>’s first theory</w:t>
      </w:r>
      <w:r w:rsidRPr="009871B0">
        <w:rPr>
          <w:sz w:val="22"/>
          <w:szCs w:val="22"/>
        </w:rPr>
        <w:t xml:space="preserve"> </w:t>
      </w:r>
      <w:r w:rsidR="00C46EA4" w:rsidRPr="009871B0">
        <w:rPr>
          <w:sz w:val="22"/>
          <w:szCs w:val="22"/>
        </w:rPr>
        <w:t xml:space="preserve">defines causation in terms of </w:t>
      </w:r>
      <w:r w:rsidRPr="009871B0">
        <w:rPr>
          <w:i/>
          <w:sz w:val="22"/>
          <w:szCs w:val="22"/>
        </w:rPr>
        <w:t>chain</w:t>
      </w:r>
      <w:r w:rsidR="00C46EA4" w:rsidRPr="009871B0">
        <w:rPr>
          <w:i/>
          <w:sz w:val="22"/>
          <w:szCs w:val="22"/>
        </w:rPr>
        <w:t>s</w:t>
      </w:r>
      <w:r w:rsidRPr="009871B0">
        <w:rPr>
          <w:sz w:val="22"/>
          <w:szCs w:val="22"/>
        </w:rPr>
        <w:t xml:space="preserve"> of counterfactual dependencies</w:t>
      </w:r>
      <w:r w:rsidR="00D67543" w:rsidRPr="009871B0">
        <w:rPr>
          <w:rStyle w:val="FootnoteReference"/>
          <w:sz w:val="22"/>
          <w:szCs w:val="22"/>
        </w:rPr>
        <w:footnoteReference w:id="17"/>
      </w:r>
      <w:r w:rsidRPr="009871B0">
        <w:rPr>
          <w:sz w:val="22"/>
          <w:szCs w:val="22"/>
        </w:rPr>
        <w:t xml:space="preserve">. </w:t>
      </w:r>
    </w:p>
    <w:p w14:paraId="0FF6459E" w14:textId="77777777" w:rsidR="0051369E" w:rsidRPr="009871B0" w:rsidRDefault="0051369E" w:rsidP="0051369E">
      <w:pPr>
        <w:rPr>
          <w:sz w:val="22"/>
          <w:szCs w:val="22"/>
        </w:rPr>
      </w:pPr>
    </w:p>
    <w:p w14:paraId="333FE10C" w14:textId="27E5D622" w:rsidR="0051369E" w:rsidRPr="009871B0" w:rsidRDefault="00E774AA" w:rsidP="0051369E">
      <w:pPr>
        <w:rPr>
          <w:sz w:val="22"/>
          <w:szCs w:val="22"/>
        </w:rPr>
      </w:pPr>
      <w:r w:rsidRPr="009871B0">
        <w:rPr>
          <w:sz w:val="22"/>
          <w:szCs w:val="22"/>
        </w:rPr>
        <w:t>H</w:t>
      </w:r>
      <w:r w:rsidR="0051369E" w:rsidRPr="009871B0">
        <w:rPr>
          <w:sz w:val="22"/>
          <w:szCs w:val="22"/>
        </w:rPr>
        <w:t>ere are the two definitions that are important:</w:t>
      </w:r>
    </w:p>
    <w:p w14:paraId="34A95137" w14:textId="77777777" w:rsidR="0051369E" w:rsidRPr="009871B0" w:rsidRDefault="0051369E" w:rsidP="0051369E">
      <w:pPr>
        <w:rPr>
          <w:sz w:val="22"/>
          <w:szCs w:val="22"/>
        </w:rPr>
      </w:pPr>
    </w:p>
    <w:p w14:paraId="40DFFCCF" w14:textId="3754A76D" w:rsidR="0051369E" w:rsidRPr="009871B0" w:rsidRDefault="0051369E" w:rsidP="0051369E">
      <w:pPr>
        <w:ind w:left="720"/>
        <w:rPr>
          <w:sz w:val="22"/>
          <w:szCs w:val="22"/>
        </w:rPr>
      </w:pPr>
      <w:r w:rsidRPr="009871B0">
        <w:rPr>
          <w:b/>
          <w:sz w:val="22"/>
          <w:szCs w:val="22"/>
        </w:rPr>
        <w:t>Def:</w:t>
      </w:r>
      <w:r w:rsidRPr="009871B0">
        <w:rPr>
          <w:sz w:val="22"/>
          <w:szCs w:val="22"/>
        </w:rPr>
        <w:t xml:space="preserve"> a </w:t>
      </w:r>
      <w:r w:rsidRPr="009871B0">
        <w:rPr>
          <w:b/>
          <w:sz w:val="22"/>
          <w:szCs w:val="22"/>
        </w:rPr>
        <w:t xml:space="preserve">causal chain </w:t>
      </w:r>
      <w:r w:rsidRPr="009871B0">
        <w:rPr>
          <w:sz w:val="22"/>
          <w:szCs w:val="22"/>
        </w:rPr>
        <w:t xml:space="preserve">is a finite sequence of actual events, c,d,e… where e counterfactually depends on d, d on c….and so on. </w:t>
      </w:r>
    </w:p>
    <w:p w14:paraId="6BF261D2" w14:textId="77777777" w:rsidR="0051369E" w:rsidRPr="009871B0" w:rsidRDefault="0051369E" w:rsidP="0051369E">
      <w:pPr>
        <w:ind w:left="720"/>
        <w:rPr>
          <w:b/>
          <w:sz w:val="22"/>
          <w:szCs w:val="22"/>
        </w:rPr>
      </w:pPr>
    </w:p>
    <w:p w14:paraId="5DFA54B4" w14:textId="2983C546" w:rsidR="00DA4BEA" w:rsidRPr="009871B0" w:rsidRDefault="00DA4BEA" w:rsidP="0051369E">
      <w:pPr>
        <w:ind w:left="720"/>
        <w:rPr>
          <w:sz w:val="22"/>
          <w:szCs w:val="22"/>
        </w:rPr>
      </w:pPr>
      <w:r w:rsidRPr="009871B0">
        <w:rPr>
          <w:b/>
          <w:sz w:val="22"/>
          <w:szCs w:val="22"/>
        </w:rPr>
        <w:t>Def:</w:t>
      </w:r>
      <w:r w:rsidRPr="009871B0">
        <w:rPr>
          <w:sz w:val="22"/>
          <w:szCs w:val="22"/>
        </w:rPr>
        <w:t xml:space="preserve"> c is a </w:t>
      </w:r>
      <w:r w:rsidRPr="009871B0">
        <w:rPr>
          <w:b/>
          <w:sz w:val="22"/>
          <w:szCs w:val="22"/>
        </w:rPr>
        <w:t xml:space="preserve">cause </w:t>
      </w:r>
      <w:r w:rsidRPr="009871B0">
        <w:rPr>
          <w:sz w:val="22"/>
          <w:szCs w:val="22"/>
        </w:rPr>
        <w:t>of e iff there is a causal chain leading from c to e</w:t>
      </w:r>
      <w:r w:rsidR="009D43A3" w:rsidRPr="009871B0">
        <w:rPr>
          <w:rStyle w:val="FootnoteReference"/>
          <w:sz w:val="22"/>
          <w:szCs w:val="22"/>
        </w:rPr>
        <w:footnoteReference w:id="18"/>
      </w:r>
    </w:p>
    <w:p w14:paraId="4279D2EF" w14:textId="77777777" w:rsidR="0051369E" w:rsidRPr="009871B0" w:rsidRDefault="0051369E" w:rsidP="00E774AA">
      <w:pPr>
        <w:rPr>
          <w:b/>
          <w:sz w:val="22"/>
          <w:szCs w:val="22"/>
        </w:rPr>
      </w:pPr>
    </w:p>
    <w:p w14:paraId="5AB3AF97" w14:textId="28C59F8B" w:rsidR="009B2D49" w:rsidRPr="009871B0" w:rsidRDefault="00E774AA" w:rsidP="00E774AA">
      <w:pPr>
        <w:rPr>
          <w:sz w:val="22"/>
          <w:szCs w:val="22"/>
        </w:rPr>
      </w:pPr>
      <w:r w:rsidRPr="009871B0">
        <w:rPr>
          <w:sz w:val="22"/>
          <w:szCs w:val="22"/>
        </w:rPr>
        <w:t>This enables us to solve the problem</w:t>
      </w:r>
      <w:r w:rsidR="009C049C">
        <w:rPr>
          <w:sz w:val="22"/>
          <w:szCs w:val="22"/>
        </w:rPr>
        <w:t xml:space="preserve"> of </w:t>
      </w:r>
      <w:r w:rsidR="009D43A3" w:rsidRPr="009871B0">
        <w:rPr>
          <w:sz w:val="22"/>
          <w:szCs w:val="22"/>
        </w:rPr>
        <w:t>pre-emption</w:t>
      </w:r>
      <w:r w:rsidRPr="009871B0">
        <w:rPr>
          <w:sz w:val="22"/>
          <w:szCs w:val="22"/>
        </w:rPr>
        <w:t>, says Lewis, because</w:t>
      </w:r>
      <w:r w:rsidR="009D43A3" w:rsidRPr="009871B0">
        <w:rPr>
          <w:sz w:val="22"/>
          <w:szCs w:val="22"/>
        </w:rPr>
        <w:t xml:space="preserve"> t</w:t>
      </w:r>
      <w:r w:rsidRPr="009871B0">
        <w:rPr>
          <w:sz w:val="22"/>
          <w:szCs w:val="22"/>
        </w:rPr>
        <w:t xml:space="preserve">here is a </w:t>
      </w:r>
      <w:r w:rsidRPr="009C049C">
        <w:rPr>
          <w:i/>
          <w:sz w:val="22"/>
          <w:szCs w:val="22"/>
        </w:rPr>
        <w:t>chain of counterfactual dependencies</w:t>
      </w:r>
      <w:r w:rsidRPr="009871B0">
        <w:rPr>
          <w:sz w:val="22"/>
          <w:szCs w:val="22"/>
        </w:rPr>
        <w:t xml:space="preserve"> from the shattering of the window back to Lucy’s throwing her rock. There is no such chain of dependencies between the shattering of the window and </w:t>
      </w:r>
      <w:r w:rsidRPr="00442E06">
        <w:rPr>
          <w:i/>
          <w:sz w:val="22"/>
          <w:szCs w:val="22"/>
        </w:rPr>
        <w:t>Brian’s</w:t>
      </w:r>
      <w:r w:rsidRPr="009871B0">
        <w:rPr>
          <w:sz w:val="22"/>
          <w:szCs w:val="22"/>
        </w:rPr>
        <w:t xml:space="preserve"> throwing his </w:t>
      </w:r>
      <w:r w:rsidR="003F13BC" w:rsidRPr="009871B0">
        <w:rPr>
          <w:sz w:val="22"/>
          <w:szCs w:val="22"/>
        </w:rPr>
        <w:t>rock. Lucy’s</w:t>
      </w:r>
      <w:r w:rsidRPr="009871B0">
        <w:rPr>
          <w:sz w:val="22"/>
          <w:szCs w:val="22"/>
        </w:rPr>
        <w:t xml:space="preserve"> throwing her rock is the cause of the shattering of the window, </w:t>
      </w:r>
      <w:r w:rsidR="009C049C" w:rsidRPr="009871B0">
        <w:rPr>
          <w:sz w:val="22"/>
          <w:szCs w:val="22"/>
        </w:rPr>
        <w:t>therefore</w:t>
      </w:r>
      <w:r w:rsidR="009C049C">
        <w:rPr>
          <w:sz w:val="22"/>
          <w:szCs w:val="22"/>
        </w:rPr>
        <w:t xml:space="preserve">, </w:t>
      </w:r>
      <w:r w:rsidRPr="009871B0">
        <w:rPr>
          <w:sz w:val="22"/>
          <w:szCs w:val="22"/>
        </w:rPr>
        <w:t>even if the window</w:t>
      </w:r>
      <w:r w:rsidR="009C049C">
        <w:rPr>
          <w:sz w:val="22"/>
          <w:szCs w:val="22"/>
        </w:rPr>
        <w:t>-</w:t>
      </w:r>
      <w:r w:rsidR="009C049C" w:rsidRPr="009C049C">
        <w:rPr>
          <w:sz w:val="22"/>
          <w:szCs w:val="22"/>
        </w:rPr>
        <w:t xml:space="preserve"> </w:t>
      </w:r>
      <w:r w:rsidR="009C049C" w:rsidRPr="009871B0">
        <w:rPr>
          <w:sz w:val="22"/>
          <w:szCs w:val="22"/>
        </w:rPr>
        <w:t>shattering</w:t>
      </w:r>
      <w:r w:rsidRPr="009871B0">
        <w:rPr>
          <w:sz w:val="22"/>
          <w:szCs w:val="22"/>
        </w:rPr>
        <w:t xml:space="preserve"> is not counterfactually d</w:t>
      </w:r>
      <w:r w:rsidR="009C049C">
        <w:rPr>
          <w:sz w:val="22"/>
          <w:szCs w:val="22"/>
        </w:rPr>
        <w:t xml:space="preserve">ependent on Lucy’s </w:t>
      </w:r>
      <w:r w:rsidRPr="009871B0">
        <w:rPr>
          <w:sz w:val="22"/>
          <w:szCs w:val="22"/>
        </w:rPr>
        <w:t>rock</w:t>
      </w:r>
      <w:r w:rsidR="009C049C">
        <w:rPr>
          <w:sz w:val="22"/>
          <w:szCs w:val="22"/>
        </w:rPr>
        <w:t>-throwing</w:t>
      </w:r>
      <w:r w:rsidRPr="009871B0">
        <w:rPr>
          <w:sz w:val="22"/>
          <w:szCs w:val="22"/>
        </w:rPr>
        <w:t xml:space="preserve">. </w:t>
      </w:r>
    </w:p>
    <w:p w14:paraId="314B5B6D" w14:textId="77777777" w:rsidR="00245623" w:rsidRPr="009871B0" w:rsidRDefault="00245623" w:rsidP="00E774AA">
      <w:pPr>
        <w:rPr>
          <w:sz w:val="22"/>
          <w:szCs w:val="22"/>
        </w:rPr>
      </w:pPr>
    </w:p>
    <w:p w14:paraId="55927702" w14:textId="0D39491F" w:rsidR="001C49BB" w:rsidRPr="009871B0" w:rsidRDefault="001C49BB" w:rsidP="00E774AA">
      <w:pPr>
        <w:rPr>
          <w:b/>
          <w:sz w:val="22"/>
          <w:szCs w:val="22"/>
          <w:u w:val="single"/>
        </w:rPr>
      </w:pPr>
      <w:r w:rsidRPr="009871B0">
        <w:rPr>
          <w:b/>
          <w:sz w:val="22"/>
          <w:szCs w:val="22"/>
          <w:u w:val="single"/>
        </w:rPr>
        <w:t>Problems for the Early CTC</w:t>
      </w:r>
    </w:p>
    <w:p w14:paraId="7CA97D4F" w14:textId="77777777" w:rsidR="001C49BB" w:rsidRPr="009871B0" w:rsidRDefault="001C49BB" w:rsidP="00E774AA">
      <w:pPr>
        <w:rPr>
          <w:b/>
          <w:sz w:val="22"/>
          <w:szCs w:val="22"/>
          <w:u w:val="single"/>
        </w:rPr>
      </w:pPr>
    </w:p>
    <w:p w14:paraId="06017539" w14:textId="30002599" w:rsidR="009D43A3" w:rsidRPr="009871B0" w:rsidRDefault="006D14EF" w:rsidP="00E774AA">
      <w:pPr>
        <w:rPr>
          <w:sz w:val="22"/>
          <w:szCs w:val="22"/>
        </w:rPr>
      </w:pPr>
      <w:r w:rsidRPr="009871B0">
        <w:rPr>
          <w:sz w:val="22"/>
          <w:szCs w:val="22"/>
        </w:rPr>
        <w:t>But this first CTC so</w:t>
      </w:r>
      <w:r w:rsidR="007C3592">
        <w:rPr>
          <w:sz w:val="22"/>
          <w:szCs w:val="22"/>
        </w:rPr>
        <w:t>on fell</w:t>
      </w:r>
      <w:r w:rsidR="006B63AA">
        <w:rPr>
          <w:sz w:val="22"/>
          <w:szCs w:val="22"/>
        </w:rPr>
        <w:t xml:space="preserve">. </w:t>
      </w:r>
      <w:r w:rsidR="00AE445A">
        <w:rPr>
          <w:sz w:val="22"/>
          <w:szCs w:val="22"/>
        </w:rPr>
        <w:t>Two problems proved particularly troublesome</w:t>
      </w:r>
      <w:r w:rsidR="009769C5">
        <w:rPr>
          <w:sz w:val="22"/>
          <w:szCs w:val="22"/>
        </w:rPr>
        <w:t>:</w:t>
      </w:r>
    </w:p>
    <w:p w14:paraId="00FAC7BB" w14:textId="77777777" w:rsidR="009D43A3" w:rsidRPr="009871B0" w:rsidRDefault="009D43A3" w:rsidP="00E774AA">
      <w:pPr>
        <w:rPr>
          <w:b/>
          <w:sz w:val="22"/>
          <w:szCs w:val="22"/>
          <w:u w:val="single"/>
        </w:rPr>
      </w:pPr>
    </w:p>
    <w:p w14:paraId="3A37E365" w14:textId="0FFE0709" w:rsidR="006D14EF" w:rsidRPr="009871B0" w:rsidRDefault="009D43A3" w:rsidP="006D14EF">
      <w:pPr>
        <w:ind w:left="720"/>
        <w:rPr>
          <w:sz w:val="22"/>
          <w:szCs w:val="22"/>
        </w:rPr>
      </w:pPr>
      <w:r w:rsidRPr="009871B0">
        <w:rPr>
          <w:b/>
          <w:sz w:val="22"/>
          <w:szCs w:val="22"/>
          <w:u w:val="single"/>
        </w:rPr>
        <w:t>Trumping</w:t>
      </w:r>
      <w:r w:rsidR="00A95F26">
        <w:rPr>
          <w:rStyle w:val="FootnoteReference"/>
          <w:b/>
          <w:sz w:val="22"/>
          <w:szCs w:val="22"/>
          <w:u w:val="single"/>
        </w:rPr>
        <w:footnoteReference w:id="19"/>
      </w:r>
      <w:r w:rsidRPr="009871B0">
        <w:rPr>
          <w:b/>
          <w:sz w:val="22"/>
          <w:szCs w:val="22"/>
          <w:u w:val="single"/>
        </w:rPr>
        <w:t>:</w:t>
      </w:r>
      <w:r w:rsidR="007C3592">
        <w:rPr>
          <w:sz w:val="22"/>
          <w:szCs w:val="22"/>
        </w:rPr>
        <w:t xml:space="preserve"> A major and a s</w:t>
      </w:r>
      <w:r w:rsidRPr="009871B0">
        <w:rPr>
          <w:sz w:val="22"/>
          <w:szCs w:val="22"/>
        </w:rPr>
        <w:t xml:space="preserve">ergeant are both shouting orders to the troops. Both yell ‘advance’. The soldiers hear both orders and advance. </w:t>
      </w:r>
    </w:p>
    <w:p w14:paraId="6FE448D2" w14:textId="77777777" w:rsidR="006D14EF" w:rsidRPr="009871B0" w:rsidRDefault="006D14EF" w:rsidP="00E774AA">
      <w:pPr>
        <w:rPr>
          <w:sz w:val="22"/>
          <w:szCs w:val="22"/>
        </w:rPr>
      </w:pPr>
    </w:p>
    <w:p w14:paraId="681669BD" w14:textId="7CF61906" w:rsidR="009D43A3" w:rsidRPr="009871B0" w:rsidRDefault="006D14EF" w:rsidP="00E774AA">
      <w:pPr>
        <w:rPr>
          <w:sz w:val="22"/>
          <w:szCs w:val="22"/>
        </w:rPr>
      </w:pPr>
      <w:r w:rsidRPr="009871B0">
        <w:rPr>
          <w:sz w:val="22"/>
          <w:szCs w:val="22"/>
        </w:rPr>
        <w:t>Commonsense tells us that i</w:t>
      </w:r>
      <w:r w:rsidR="009D43A3" w:rsidRPr="009871B0">
        <w:rPr>
          <w:sz w:val="22"/>
          <w:szCs w:val="22"/>
        </w:rPr>
        <w:t xml:space="preserve">t is the </w:t>
      </w:r>
      <w:r w:rsidR="007C3592">
        <w:rPr>
          <w:i/>
          <w:sz w:val="22"/>
          <w:szCs w:val="22"/>
        </w:rPr>
        <w:t>m</w:t>
      </w:r>
      <w:r w:rsidR="009D43A3" w:rsidRPr="009871B0">
        <w:rPr>
          <w:i/>
          <w:sz w:val="22"/>
          <w:szCs w:val="22"/>
        </w:rPr>
        <w:t>ajor’s</w:t>
      </w:r>
      <w:r w:rsidRPr="009871B0">
        <w:rPr>
          <w:sz w:val="22"/>
          <w:szCs w:val="22"/>
        </w:rPr>
        <w:t xml:space="preserve"> order that causes</w:t>
      </w:r>
      <w:r w:rsidR="007C3592">
        <w:rPr>
          <w:sz w:val="22"/>
          <w:szCs w:val="22"/>
        </w:rPr>
        <w:t xml:space="preserve"> the troops to advance, not the s</w:t>
      </w:r>
      <w:r w:rsidR="009D43A3" w:rsidRPr="009871B0">
        <w:rPr>
          <w:sz w:val="22"/>
          <w:szCs w:val="22"/>
        </w:rPr>
        <w:t>ergeant’s</w:t>
      </w:r>
      <w:r w:rsidR="007C3592">
        <w:rPr>
          <w:sz w:val="22"/>
          <w:szCs w:val="22"/>
        </w:rPr>
        <w:t>, because the m</w:t>
      </w:r>
      <w:r w:rsidRPr="009871B0">
        <w:rPr>
          <w:sz w:val="22"/>
          <w:szCs w:val="22"/>
        </w:rPr>
        <w:t>ajor’s order</w:t>
      </w:r>
      <w:r w:rsidRPr="009871B0">
        <w:rPr>
          <w:i/>
          <w:sz w:val="22"/>
          <w:szCs w:val="22"/>
        </w:rPr>
        <w:t xml:space="preserve"> trumps</w:t>
      </w:r>
      <w:r w:rsidR="007C3592">
        <w:rPr>
          <w:sz w:val="22"/>
          <w:szCs w:val="22"/>
        </w:rPr>
        <w:t xml:space="preserve"> the s</w:t>
      </w:r>
      <w:r w:rsidRPr="009871B0">
        <w:rPr>
          <w:sz w:val="22"/>
          <w:szCs w:val="22"/>
        </w:rPr>
        <w:t>ergeant’s</w:t>
      </w:r>
      <w:r w:rsidR="009D43A3" w:rsidRPr="009871B0">
        <w:rPr>
          <w:sz w:val="22"/>
          <w:szCs w:val="22"/>
        </w:rPr>
        <w:t xml:space="preserve">. </w:t>
      </w:r>
    </w:p>
    <w:p w14:paraId="32D140A1" w14:textId="77777777" w:rsidR="009D43A3" w:rsidRPr="009871B0" w:rsidRDefault="009D43A3" w:rsidP="00E774AA">
      <w:pPr>
        <w:rPr>
          <w:sz w:val="22"/>
          <w:szCs w:val="22"/>
        </w:rPr>
      </w:pPr>
    </w:p>
    <w:p w14:paraId="167407AE" w14:textId="787A163C" w:rsidR="006D14EF" w:rsidRDefault="007C3592" w:rsidP="00E774AA">
      <w:pPr>
        <w:rPr>
          <w:sz w:val="22"/>
          <w:szCs w:val="22"/>
        </w:rPr>
      </w:pPr>
      <w:r>
        <w:rPr>
          <w:sz w:val="22"/>
          <w:szCs w:val="22"/>
        </w:rPr>
        <w:t>But if the m</w:t>
      </w:r>
      <w:r w:rsidR="006D14EF" w:rsidRPr="009871B0">
        <w:rPr>
          <w:sz w:val="22"/>
          <w:szCs w:val="22"/>
        </w:rPr>
        <w:t xml:space="preserve">ajor </w:t>
      </w:r>
      <w:r>
        <w:rPr>
          <w:sz w:val="22"/>
          <w:szCs w:val="22"/>
        </w:rPr>
        <w:t xml:space="preserve">had </w:t>
      </w:r>
      <w:r w:rsidR="006D14EF" w:rsidRPr="009871B0">
        <w:rPr>
          <w:sz w:val="22"/>
          <w:szCs w:val="22"/>
        </w:rPr>
        <w:t xml:space="preserve">not ordered ‘advance’ the troops would </w:t>
      </w:r>
      <w:r w:rsidR="006D14EF" w:rsidRPr="009871B0">
        <w:rPr>
          <w:i/>
          <w:sz w:val="22"/>
          <w:szCs w:val="22"/>
        </w:rPr>
        <w:t>still</w:t>
      </w:r>
      <w:r w:rsidR="006D14EF" w:rsidRPr="009871B0">
        <w:rPr>
          <w:sz w:val="22"/>
          <w:szCs w:val="22"/>
        </w:rPr>
        <w:t xml:space="preserve"> have advanced on the </w:t>
      </w:r>
      <w:r>
        <w:rPr>
          <w:i/>
          <w:sz w:val="22"/>
          <w:szCs w:val="22"/>
        </w:rPr>
        <w:t>s</w:t>
      </w:r>
      <w:r w:rsidR="006D14EF" w:rsidRPr="009871B0">
        <w:rPr>
          <w:i/>
          <w:sz w:val="22"/>
          <w:szCs w:val="22"/>
        </w:rPr>
        <w:t xml:space="preserve">ergeant’s </w:t>
      </w:r>
      <w:r w:rsidR="006D14EF" w:rsidRPr="009871B0">
        <w:rPr>
          <w:sz w:val="22"/>
          <w:szCs w:val="22"/>
        </w:rPr>
        <w:t xml:space="preserve">order. There is no chain of counterfactual dependencies, furthermore, </w:t>
      </w:r>
      <w:r w:rsidR="00514849">
        <w:rPr>
          <w:sz w:val="22"/>
          <w:szCs w:val="22"/>
        </w:rPr>
        <w:t xml:space="preserve">that leads back </w:t>
      </w:r>
      <w:r w:rsidR="006D14EF" w:rsidRPr="009871B0">
        <w:rPr>
          <w:sz w:val="22"/>
          <w:szCs w:val="22"/>
        </w:rPr>
        <w:t xml:space="preserve">from </w:t>
      </w:r>
      <w:r>
        <w:rPr>
          <w:sz w:val="22"/>
          <w:szCs w:val="22"/>
        </w:rPr>
        <w:t>the soldiers’ advancing to the m</w:t>
      </w:r>
      <w:r w:rsidR="006D14EF" w:rsidRPr="009871B0">
        <w:rPr>
          <w:sz w:val="22"/>
          <w:szCs w:val="22"/>
        </w:rPr>
        <w:t xml:space="preserve">ajor’s order that isn’t precisely matched by a chain of counterfactual dependencies </w:t>
      </w:r>
      <w:r w:rsidR="00514849">
        <w:rPr>
          <w:sz w:val="22"/>
          <w:szCs w:val="22"/>
        </w:rPr>
        <w:t xml:space="preserve">leading back </w:t>
      </w:r>
      <w:r w:rsidR="006D14EF" w:rsidRPr="009871B0">
        <w:rPr>
          <w:sz w:val="22"/>
          <w:szCs w:val="22"/>
        </w:rPr>
        <w:t xml:space="preserve">from </w:t>
      </w:r>
      <w:r>
        <w:rPr>
          <w:sz w:val="22"/>
          <w:szCs w:val="22"/>
        </w:rPr>
        <w:t xml:space="preserve">the soldiers’ advancing to the sergeant’s order.  </w:t>
      </w:r>
    </w:p>
    <w:p w14:paraId="6945CDF8" w14:textId="77777777" w:rsidR="007C3592" w:rsidRDefault="007C3592" w:rsidP="00E774AA">
      <w:pPr>
        <w:rPr>
          <w:sz w:val="22"/>
          <w:szCs w:val="22"/>
        </w:rPr>
      </w:pPr>
    </w:p>
    <w:p w14:paraId="0EE5CC9E" w14:textId="42FA537C" w:rsidR="007C3592" w:rsidRDefault="007C3592" w:rsidP="00E774AA">
      <w:pPr>
        <w:rPr>
          <w:sz w:val="22"/>
          <w:szCs w:val="22"/>
        </w:rPr>
      </w:pPr>
      <w:r>
        <w:rPr>
          <w:sz w:val="22"/>
          <w:szCs w:val="22"/>
        </w:rPr>
        <w:t>Lewis’s first CTC cannot tell us why it is the major’s order, not the sergeant’s</w:t>
      </w:r>
      <w:r w:rsidR="001E0702">
        <w:rPr>
          <w:sz w:val="22"/>
          <w:szCs w:val="22"/>
        </w:rPr>
        <w:t>,</w:t>
      </w:r>
      <w:r>
        <w:rPr>
          <w:sz w:val="22"/>
          <w:szCs w:val="22"/>
        </w:rPr>
        <w:t xml:space="preserve"> that caused the soldiers to advance.</w:t>
      </w:r>
    </w:p>
    <w:p w14:paraId="093A40B4" w14:textId="77777777" w:rsidR="008E544F" w:rsidRDefault="008E544F" w:rsidP="00E774AA">
      <w:pPr>
        <w:rPr>
          <w:sz w:val="22"/>
          <w:szCs w:val="22"/>
        </w:rPr>
      </w:pPr>
    </w:p>
    <w:p w14:paraId="5E9715BD" w14:textId="2D6CF379" w:rsidR="008E544F" w:rsidRPr="009871B0" w:rsidRDefault="008E544F" w:rsidP="008E544F">
      <w:pPr>
        <w:ind w:left="720"/>
        <w:rPr>
          <w:rFonts w:cs="Times"/>
          <w:color w:val="141414"/>
          <w:sz w:val="22"/>
          <w:szCs w:val="22"/>
          <w:lang w:val="en-US"/>
        </w:rPr>
      </w:pPr>
      <w:r w:rsidRPr="009871B0">
        <w:rPr>
          <w:b/>
          <w:sz w:val="22"/>
          <w:szCs w:val="22"/>
          <w:u w:val="single"/>
        </w:rPr>
        <w:t>Late Pre-Emption</w:t>
      </w:r>
      <w:r w:rsidR="00A95F26">
        <w:rPr>
          <w:rStyle w:val="FootnoteReference"/>
          <w:b/>
          <w:sz w:val="22"/>
          <w:szCs w:val="22"/>
          <w:u w:val="single"/>
        </w:rPr>
        <w:footnoteReference w:id="20"/>
      </w:r>
      <w:r w:rsidRPr="009871B0">
        <w:rPr>
          <w:b/>
          <w:sz w:val="22"/>
          <w:szCs w:val="22"/>
          <w:u w:val="single"/>
        </w:rPr>
        <w:t>:</w:t>
      </w:r>
      <w:r w:rsidRPr="009871B0">
        <w:rPr>
          <w:sz w:val="22"/>
          <w:szCs w:val="22"/>
        </w:rPr>
        <w:t xml:space="preserve"> </w:t>
      </w:r>
      <w:r w:rsidRPr="009871B0">
        <w:rPr>
          <w:rFonts w:cs="Times"/>
          <w:color w:val="141414"/>
          <w:sz w:val="22"/>
          <w:szCs w:val="22"/>
          <w:lang w:val="en-US"/>
        </w:rPr>
        <w:t xml:space="preserve">Lucy and Brian </w:t>
      </w:r>
      <w:r>
        <w:rPr>
          <w:rFonts w:cs="Times"/>
          <w:color w:val="141414"/>
          <w:sz w:val="22"/>
          <w:szCs w:val="22"/>
          <w:lang w:val="en-US"/>
        </w:rPr>
        <w:t xml:space="preserve">both </w:t>
      </w:r>
      <w:r w:rsidRPr="009871B0">
        <w:rPr>
          <w:rFonts w:cs="Times"/>
          <w:color w:val="141414"/>
          <w:sz w:val="22"/>
          <w:szCs w:val="22"/>
          <w:lang w:val="en-US"/>
        </w:rPr>
        <w:t xml:space="preserve">throw rocks at a window. Lucy’s rock arrives a split second before Brian’s and shatters </w:t>
      </w:r>
      <w:r>
        <w:rPr>
          <w:rFonts w:cs="Times"/>
          <w:color w:val="141414"/>
          <w:sz w:val="22"/>
          <w:szCs w:val="22"/>
          <w:lang w:val="en-US"/>
        </w:rPr>
        <w:t>the window. Without Lucy's rock, Brian's rock</w:t>
      </w:r>
      <w:r w:rsidRPr="009871B0">
        <w:rPr>
          <w:rFonts w:cs="Times"/>
          <w:color w:val="141414"/>
          <w:sz w:val="22"/>
          <w:szCs w:val="22"/>
          <w:lang w:val="en-US"/>
        </w:rPr>
        <w:t xml:space="preserve"> would have shattered the window</w:t>
      </w:r>
      <w:r w:rsidR="00861012">
        <w:rPr>
          <w:rFonts w:cs="Times"/>
          <w:color w:val="141414"/>
          <w:sz w:val="22"/>
          <w:szCs w:val="22"/>
          <w:lang w:val="en-US"/>
        </w:rPr>
        <w:t xml:space="preserve"> a split-second later</w:t>
      </w:r>
      <w:r w:rsidRPr="009871B0">
        <w:rPr>
          <w:rFonts w:cs="Times"/>
          <w:color w:val="141414"/>
          <w:sz w:val="22"/>
          <w:szCs w:val="22"/>
          <w:lang w:val="en-US"/>
        </w:rPr>
        <w:t xml:space="preserve">. </w:t>
      </w:r>
    </w:p>
    <w:p w14:paraId="6529D703" w14:textId="77777777" w:rsidR="008E544F" w:rsidRPr="009871B0" w:rsidRDefault="008E544F" w:rsidP="008E544F">
      <w:pPr>
        <w:rPr>
          <w:rFonts w:cs="Times"/>
          <w:color w:val="141414"/>
          <w:sz w:val="22"/>
          <w:szCs w:val="22"/>
          <w:lang w:val="en-US"/>
        </w:rPr>
      </w:pPr>
    </w:p>
    <w:p w14:paraId="112A88C0" w14:textId="7D5E2873" w:rsidR="008E544F" w:rsidRPr="009871B0" w:rsidRDefault="008E544F" w:rsidP="008E544F">
      <w:pPr>
        <w:rPr>
          <w:rFonts w:cs="Times"/>
          <w:color w:val="141414"/>
          <w:sz w:val="22"/>
          <w:szCs w:val="22"/>
          <w:lang w:val="en-US"/>
        </w:rPr>
      </w:pPr>
      <w:r w:rsidRPr="009871B0">
        <w:rPr>
          <w:rFonts w:cs="Times"/>
          <w:color w:val="141414"/>
          <w:sz w:val="22"/>
          <w:szCs w:val="22"/>
          <w:lang w:val="en-US"/>
        </w:rPr>
        <w:t xml:space="preserve">Commonsense tells us that Lucy’s throw is the cause of the </w:t>
      </w:r>
      <w:r w:rsidR="003F13BC" w:rsidRPr="009871B0">
        <w:rPr>
          <w:rFonts w:cs="Times"/>
          <w:color w:val="141414"/>
          <w:sz w:val="22"/>
          <w:szCs w:val="22"/>
          <w:lang w:val="en-US"/>
        </w:rPr>
        <w:t>window shattering</w:t>
      </w:r>
      <w:r w:rsidRPr="009871B0">
        <w:rPr>
          <w:rFonts w:cs="Times"/>
          <w:color w:val="141414"/>
          <w:sz w:val="22"/>
          <w:szCs w:val="22"/>
          <w:lang w:val="en-US"/>
        </w:rPr>
        <w:t xml:space="preserve">, leaving Brian’s rock to sail harmlessly through the already shattered window. </w:t>
      </w:r>
    </w:p>
    <w:p w14:paraId="27CCEE7D" w14:textId="77777777" w:rsidR="008E544F" w:rsidRPr="009871B0" w:rsidRDefault="008E544F" w:rsidP="008E544F">
      <w:pPr>
        <w:rPr>
          <w:rFonts w:cs="Times"/>
          <w:color w:val="141414"/>
          <w:sz w:val="22"/>
          <w:szCs w:val="22"/>
          <w:lang w:val="en-US"/>
        </w:rPr>
      </w:pPr>
    </w:p>
    <w:p w14:paraId="42EE6C0F" w14:textId="77777777" w:rsidR="008E544F" w:rsidRDefault="008E544F" w:rsidP="008E544F">
      <w:pPr>
        <w:rPr>
          <w:rFonts w:cs="Times"/>
          <w:color w:val="141414"/>
          <w:sz w:val="22"/>
          <w:szCs w:val="22"/>
          <w:lang w:val="en-US"/>
        </w:rPr>
      </w:pPr>
      <w:r w:rsidRPr="009871B0">
        <w:rPr>
          <w:rFonts w:cs="Times"/>
          <w:color w:val="141414"/>
          <w:sz w:val="22"/>
          <w:szCs w:val="22"/>
          <w:lang w:val="en-US"/>
        </w:rPr>
        <w:t>But there is no chain of counterfactual dependencies from the shattering of the window back to Lucy’s throw that isn’t matched by the chain of counterfactual dependencies from the shattering of the window back to Brian’s throw</w:t>
      </w:r>
      <w:r>
        <w:rPr>
          <w:rFonts w:cs="Times"/>
          <w:color w:val="141414"/>
          <w:sz w:val="22"/>
          <w:szCs w:val="22"/>
          <w:lang w:val="en-US"/>
        </w:rPr>
        <w:t xml:space="preserve">. </w:t>
      </w:r>
    </w:p>
    <w:p w14:paraId="56B12D1A" w14:textId="77777777" w:rsidR="008E544F" w:rsidRDefault="008E544F" w:rsidP="008E544F">
      <w:pPr>
        <w:rPr>
          <w:rFonts w:cs="Times"/>
          <w:color w:val="141414"/>
          <w:sz w:val="22"/>
          <w:szCs w:val="22"/>
          <w:lang w:val="en-US"/>
        </w:rPr>
      </w:pPr>
    </w:p>
    <w:p w14:paraId="1AD0FD6E" w14:textId="661C25EB" w:rsidR="008E544F" w:rsidRPr="009871B0" w:rsidRDefault="008E544F" w:rsidP="00E774AA">
      <w:pPr>
        <w:rPr>
          <w:sz w:val="22"/>
          <w:szCs w:val="22"/>
        </w:rPr>
      </w:pPr>
      <w:r>
        <w:rPr>
          <w:sz w:val="22"/>
          <w:szCs w:val="22"/>
        </w:rPr>
        <w:t xml:space="preserve">Lewis’s first CTC cannot tell us why it is Lucy’s throw that caused the window shattering, </w:t>
      </w:r>
      <w:r w:rsidRPr="0051662E">
        <w:rPr>
          <w:i/>
          <w:sz w:val="22"/>
          <w:szCs w:val="22"/>
        </w:rPr>
        <w:t>not</w:t>
      </w:r>
      <w:r>
        <w:rPr>
          <w:sz w:val="22"/>
          <w:szCs w:val="22"/>
        </w:rPr>
        <w:t xml:space="preserve"> Brian’s throw. </w:t>
      </w:r>
    </w:p>
    <w:p w14:paraId="55B84B48" w14:textId="77777777" w:rsidR="006D14EF" w:rsidRPr="009871B0" w:rsidRDefault="006D14EF" w:rsidP="00E774AA">
      <w:pPr>
        <w:rPr>
          <w:sz w:val="22"/>
          <w:szCs w:val="22"/>
        </w:rPr>
      </w:pPr>
    </w:p>
    <w:p w14:paraId="48743701" w14:textId="26CD3F62" w:rsidR="001F21C4" w:rsidRDefault="008A24BA" w:rsidP="00E774AA">
      <w:pPr>
        <w:rPr>
          <w:b/>
          <w:sz w:val="22"/>
          <w:szCs w:val="22"/>
          <w:u w:val="single"/>
        </w:rPr>
      </w:pPr>
      <w:r>
        <w:rPr>
          <w:b/>
          <w:sz w:val="22"/>
          <w:szCs w:val="22"/>
          <w:u w:val="single"/>
        </w:rPr>
        <w:t>L</w:t>
      </w:r>
      <w:r w:rsidR="001F21C4" w:rsidRPr="009871B0">
        <w:rPr>
          <w:b/>
          <w:sz w:val="22"/>
          <w:szCs w:val="22"/>
          <w:u w:val="single"/>
        </w:rPr>
        <w:t>ewis’s Later CTC</w:t>
      </w:r>
      <w:r w:rsidR="00C31071">
        <w:rPr>
          <w:rStyle w:val="FootnoteReference"/>
          <w:rFonts w:cs="Times"/>
          <w:color w:val="141414"/>
          <w:sz w:val="22"/>
          <w:szCs w:val="22"/>
          <w:lang w:val="en-US"/>
        </w:rPr>
        <w:footnoteReference w:id="21"/>
      </w:r>
    </w:p>
    <w:p w14:paraId="1F4E3F30" w14:textId="77777777" w:rsidR="008A24BA" w:rsidRDefault="008A24BA" w:rsidP="00E774AA">
      <w:pPr>
        <w:rPr>
          <w:b/>
          <w:sz w:val="22"/>
          <w:szCs w:val="22"/>
          <w:u w:val="single"/>
        </w:rPr>
      </w:pPr>
    </w:p>
    <w:p w14:paraId="1A2FB339" w14:textId="25C3D3A7" w:rsidR="00F52559" w:rsidRDefault="00AE445A" w:rsidP="00F52559">
      <w:pPr>
        <w:rPr>
          <w:rFonts w:cs="Times"/>
          <w:color w:val="141414"/>
          <w:sz w:val="22"/>
          <w:szCs w:val="22"/>
          <w:lang w:val="en-US"/>
        </w:rPr>
      </w:pPr>
      <w:r>
        <w:rPr>
          <w:rFonts w:cs="Times"/>
          <w:color w:val="141414"/>
          <w:sz w:val="22"/>
          <w:szCs w:val="22"/>
          <w:lang w:val="en-US"/>
        </w:rPr>
        <w:t>These</w:t>
      </w:r>
      <w:r w:rsidR="001146F8">
        <w:rPr>
          <w:rFonts w:cs="Times"/>
          <w:color w:val="141414"/>
          <w:sz w:val="22"/>
          <w:szCs w:val="22"/>
          <w:lang w:val="en-US"/>
        </w:rPr>
        <w:t xml:space="preserve"> two problems led Lewis to modify his theory. </w:t>
      </w:r>
      <w:r w:rsidR="00E94856">
        <w:rPr>
          <w:rFonts w:cs="Times"/>
          <w:color w:val="141414"/>
          <w:sz w:val="22"/>
          <w:szCs w:val="22"/>
          <w:lang w:val="en-US"/>
        </w:rPr>
        <w:t xml:space="preserve">Lewis’s second CTC depends on what he calls an ‘alteration’ </w:t>
      </w:r>
      <w:r w:rsidR="00F52559">
        <w:rPr>
          <w:rFonts w:cs="Times"/>
          <w:color w:val="141414"/>
          <w:sz w:val="22"/>
          <w:szCs w:val="22"/>
          <w:lang w:val="en-US"/>
        </w:rPr>
        <w:t xml:space="preserve">of an event, and the notion of ‘influence’. </w:t>
      </w:r>
    </w:p>
    <w:p w14:paraId="6F3A8F7B" w14:textId="77777777" w:rsidR="00F52559" w:rsidRDefault="00F52559" w:rsidP="00F52559">
      <w:pPr>
        <w:rPr>
          <w:rFonts w:cs="Times"/>
          <w:color w:val="141414"/>
          <w:sz w:val="22"/>
          <w:szCs w:val="22"/>
          <w:lang w:val="en-US"/>
        </w:rPr>
      </w:pPr>
    </w:p>
    <w:p w14:paraId="420BC92C" w14:textId="0FC94D4F" w:rsidR="00E94856" w:rsidRDefault="00E94856" w:rsidP="00F52559">
      <w:pPr>
        <w:rPr>
          <w:rFonts w:cs="Times"/>
          <w:color w:val="141414"/>
          <w:sz w:val="22"/>
          <w:szCs w:val="22"/>
          <w:lang w:val="en-US"/>
        </w:rPr>
      </w:pPr>
      <w:r>
        <w:rPr>
          <w:rFonts w:cs="Times"/>
          <w:color w:val="141414"/>
          <w:sz w:val="22"/>
          <w:szCs w:val="22"/>
          <w:lang w:val="en-US"/>
        </w:rPr>
        <w:t>An alteration of Lucy’s rock throwing at t is an event of rock throwing by Lucy that occurs at a slightly different time, or in a slightly different manner, from Lucy’s rock th</w:t>
      </w:r>
      <w:r w:rsidR="006A50BE">
        <w:rPr>
          <w:rFonts w:cs="Times"/>
          <w:color w:val="141414"/>
          <w:sz w:val="22"/>
          <w:szCs w:val="22"/>
          <w:lang w:val="en-US"/>
        </w:rPr>
        <w:t>rowing at t. A</w:t>
      </w:r>
      <w:r>
        <w:rPr>
          <w:rFonts w:cs="Times"/>
          <w:color w:val="141414"/>
          <w:sz w:val="22"/>
          <w:szCs w:val="22"/>
          <w:lang w:val="en-US"/>
        </w:rPr>
        <w:t xml:space="preserve">n alteration of window shattering at t+1 is </w:t>
      </w:r>
      <w:r w:rsidR="006A50BE">
        <w:rPr>
          <w:rFonts w:cs="Times"/>
          <w:color w:val="141414"/>
          <w:sz w:val="22"/>
          <w:szCs w:val="22"/>
          <w:lang w:val="en-US"/>
        </w:rPr>
        <w:t>one</w:t>
      </w:r>
      <w:r>
        <w:rPr>
          <w:rFonts w:cs="Times"/>
          <w:color w:val="141414"/>
          <w:sz w:val="22"/>
          <w:szCs w:val="22"/>
          <w:lang w:val="en-US"/>
        </w:rPr>
        <w:t xml:space="preserve"> that occurs at a slightly different time or a slightly different manner, from the window shattering at t+1. </w:t>
      </w:r>
    </w:p>
    <w:p w14:paraId="584A51D3" w14:textId="77777777" w:rsidR="009055C9" w:rsidRDefault="009055C9" w:rsidP="00BC11FC">
      <w:pPr>
        <w:rPr>
          <w:rFonts w:cs="Times"/>
          <w:color w:val="141414"/>
          <w:sz w:val="22"/>
          <w:szCs w:val="22"/>
          <w:lang w:val="en-US"/>
        </w:rPr>
      </w:pPr>
    </w:p>
    <w:p w14:paraId="349F5C31" w14:textId="38A79A54" w:rsidR="00F52559" w:rsidRDefault="009055C9" w:rsidP="00BC11FC">
      <w:pPr>
        <w:rPr>
          <w:rFonts w:cs="Times"/>
          <w:color w:val="141414"/>
          <w:sz w:val="22"/>
          <w:szCs w:val="22"/>
          <w:lang w:val="en-US"/>
        </w:rPr>
      </w:pPr>
      <w:r>
        <w:rPr>
          <w:rFonts w:cs="Times"/>
          <w:color w:val="141414"/>
          <w:sz w:val="22"/>
          <w:szCs w:val="22"/>
          <w:lang w:val="en-US"/>
        </w:rPr>
        <w:t xml:space="preserve">By means of this idea of an alteration, Lewis can talk of one event’s (Lucy’s rock throwing) </w:t>
      </w:r>
      <w:r>
        <w:rPr>
          <w:rFonts w:cs="Times"/>
          <w:i/>
          <w:color w:val="141414"/>
          <w:sz w:val="22"/>
          <w:szCs w:val="22"/>
          <w:lang w:val="en-US"/>
        </w:rPr>
        <w:t>influencing</w:t>
      </w:r>
      <w:r>
        <w:rPr>
          <w:rFonts w:cs="Times"/>
          <w:color w:val="141414"/>
          <w:sz w:val="22"/>
          <w:szCs w:val="22"/>
          <w:lang w:val="en-US"/>
        </w:rPr>
        <w:t xml:space="preserve"> another (the window shattering) in that if an alteration of Lucy’s rock throwing occurred, an alteration of window-shattering would occur.</w:t>
      </w:r>
    </w:p>
    <w:p w14:paraId="0CB56F4A" w14:textId="77777777" w:rsidR="00F52559" w:rsidRDefault="00F52559" w:rsidP="00BC11FC">
      <w:pPr>
        <w:rPr>
          <w:rFonts w:cs="Times"/>
          <w:color w:val="141414"/>
          <w:sz w:val="22"/>
          <w:szCs w:val="22"/>
          <w:lang w:val="en-US"/>
        </w:rPr>
      </w:pPr>
    </w:p>
    <w:p w14:paraId="277B1784" w14:textId="77777777" w:rsidR="00F52559" w:rsidRPr="00BC11FC" w:rsidRDefault="00F52559" w:rsidP="00F52559">
      <w:pPr>
        <w:rPr>
          <w:rFonts w:cs="Times"/>
          <w:color w:val="141414"/>
          <w:sz w:val="22"/>
          <w:szCs w:val="22"/>
          <w:lang w:val="en-US"/>
        </w:rPr>
      </w:pPr>
      <w:r w:rsidRPr="00BC11FC">
        <w:rPr>
          <w:rFonts w:cs="Times"/>
          <w:color w:val="141414"/>
          <w:sz w:val="22"/>
          <w:szCs w:val="22"/>
          <w:lang w:val="en-US"/>
        </w:rPr>
        <w:t xml:space="preserve">As before, causation is defined </w:t>
      </w:r>
      <w:r>
        <w:rPr>
          <w:rFonts w:cs="Times"/>
          <w:color w:val="141414"/>
          <w:sz w:val="22"/>
          <w:szCs w:val="22"/>
          <w:lang w:val="en-US"/>
        </w:rPr>
        <w:t xml:space="preserve">in terms of a </w:t>
      </w:r>
      <w:r w:rsidRPr="009055C9">
        <w:rPr>
          <w:rFonts w:cs="Times"/>
          <w:i/>
          <w:color w:val="141414"/>
          <w:sz w:val="22"/>
          <w:szCs w:val="22"/>
          <w:lang w:val="en-US"/>
        </w:rPr>
        <w:t>chain</w:t>
      </w:r>
      <w:r>
        <w:rPr>
          <w:rFonts w:cs="Times"/>
          <w:color w:val="141414"/>
          <w:sz w:val="22"/>
          <w:szCs w:val="22"/>
          <w:lang w:val="en-US"/>
        </w:rPr>
        <w:t xml:space="preserve"> of counterfactual influences</w:t>
      </w:r>
      <w:r w:rsidRPr="00BC11FC">
        <w:rPr>
          <w:rFonts w:cs="Times"/>
          <w:color w:val="141414"/>
          <w:sz w:val="22"/>
          <w:szCs w:val="22"/>
          <w:lang w:val="en-US"/>
        </w:rPr>
        <w:t>.</w:t>
      </w:r>
    </w:p>
    <w:tbl>
      <w:tblPr>
        <w:tblW w:w="0" w:type="auto"/>
        <w:tblBorders>
          <w:top w:val="nil"/>
          <w:left w:val="nil"/>
          <w:right w:val="nil"/>
        </w:tblBorders>
        <w:tblLayout w:type="fixed"/>
        <w:tblLook w:val="0000" w:firstRow="0" w:lastRow="0" w:firstColumn="0" w:lastColumn="0" w:noHBand="0" w:noVBand="0"/>
      </w:tblPr>
      <w:tblGrid>
        <w:gridCol w:w="420"/>
        <w:gridCol w:w="10480"/>
      </w:tblGrid>
      <w:tr w:rsidR="00F52559" w:rsidRPr="00BC11FC" w14:paraId="5925AC06" w14:textId="77777777" w:rsidTr="00EB65A5">
        <w:tc>
          <w:tcPr>
            <w:tcW w:w="420" w:type="dxa"/>
            <w:tcMar>
              <w:top w:w="20" w:type="nil"/>
              <w:left w:w="20" w:type="nil"/>
              <w:bottom w:w="20" w:type="nil"/>
              <w:right w:w="20" w:type="nil"/>
            </w:tcMar>
          </w:tcPr>
          <w:p w14:paraId="3841EE2F" w14:textId="77777777" w:rsidR="00F52559" w:rsidRDefault="00F52559" w:rsidP="00EB65A5">
            <w:pPr>
              <w:widowControl w:val="0"/>
              <w:autoSpaceDE w:val="0"/>
              <w:autoSpaceDN w:val="0"/>
              <w:adjustRightInd w:val="0"/>
              <w:rPr>
                <w:rFonts w:cs="Times"/>
                <w:color w:val="141414"/>
                <w:sz w:val="22"/>
                <w:szCs w:val="22"/>
                <w:lang w:val="en-US"/>
              </w:rPr>
            </w:pPr>
          </w:p>
          <w:p w14:paraId="545B42A3" w14:textId="77777777" w:rsidR="00F52559" w:rsidRPr="00BC11FC" w:rsidRDefault="00F52559" w:rsidP="00EB65A5">
            <w:pPr>
              <w:widowControl w:val="0"/>
              <w:autoSpaceDE w:val="0"/>
              <w:autoSpaceDN w:val="0"/>
              <w:adjustRightInd w:val="0"/>
              <w:rPr>
                <w:rFonts w:cs="Times"/>
                <w:color w:val="141414"/>
                <w:sz w:val="22"/>
                <w:szCs w:val="22"/>
                <w:lang w:val="en-US"/>
              </w:rPr>
            </w:pPr>
          </w:p>
        </w:tc>
        <w:tc>
          <w:tcPr>
            <w:tcW w:w="10480" w:type="dxa"/>
            <w:tcMar>
              <w:top w:w="20" w:type="nil"/>
              <w:left w:w="20" w:type="nil"/>
              <w:bottom w:w="20" w:type="nil"/>
              <w:right w:w="20" w:type="nil"/>
            </w:tcMar>
            <w:vAlign w:val="center"/>
          </w:tcPr>
          <w:p w14:paraId="7FE66E0F" w14:textId="77777777" w:rsidR="0001273E" w:rsidRDefault="0001273E" w:rsidP="00EB65A5">
            <w:pPr>
              <w:widowControl w:val="0"/>
              <w:autoSpaceDE w:val="0"/>
              <w:autoSpaceDN w:val="0"/>
              <w:adjustRightInd w:val="0"/>
              <w:rPr>
                <w:rFonts w:cs="Times"/>
                <w:b/>
                <w:iCs/>
                <w:color w:val="141414"/>
                <w:sz w:val="22"/>
                <w:szCs w:val="22"/>
                <w:lang w:val="en-US"/>
              </w:rPr>
            </w:pPr>
          </w:p>
          <w:p w14:paraId="4C183E95" w14:textId="77777777" w:rsidR="00F52559" w:rsidRPr="00BC11FC" w:rsidRDefault="00F52559" w:rsidP="00EB65A5">
            <w:pPr>
              <w:widowControl w:val="0"/>
              <w:autoSpaceDE w:val="0"/>
              <w:autoSpaceDN w:val="0"/>
              <w:adjustRightInd w:val="0"/>
              <w:rPr>
                <w:rFonts w:cs="Times"/>
                <w:b/>
                <w:color w:val="141414"/>
                <w:sz w:val="22"/>
                <w:szCs w:val="22"/>
                <w:lang w:val="en-US"/>
              </w:rPr>
            </w:pPr>
            <w:r>
              <w:rPr>
                <w:rFonts w:cs="Times"/>
                <w:b/>
                <w:iCs/>
                <w:color w:val="141414"/>
                <w:sz w:val="22"/>
                <w:szCs w:val="22"/>
                <w:lang w:val="en-US"/>
              </w:rPr>
              <w:t xml:space="preserve">DEF: </w:t>
            </w:r>
            <w:r w:rsidRPr="00BC11FC">
              <w:rPr>
                <w:rFonts w:cs="Times"/>
                <w:i/>
                <w:iCs/>
                <w:color w:val="141414"/>
                <w:sz w:val="22"/>
                <w:szCs w:val="22"/>
                <w:lang w:val="en-US"/>
              </w:rPr>
              <w:t>c</w:t>
            </w:r>
            <w:r w:rsidRPr="00BC11FC">
              <w:rPr>
                <w:rFonts w:cs="Times"/>
                <w:color w:val="141414"/>
                <w:sz w:val="22"/>
                <w:szCs w:val="22"/>
                <w:lang w:val="en-US"/>
              </w:rPr>
              <w:t xml:space="preserve"> </w:t>
            </w:r>
            <w:r w:rsidRPr="00BC11FC">
              <w:rPr>
                <w:rFonts w:cs="Times"/>
                <w:b/>
                <w:i/>
                <w:iCs/>
                <w:color w:val="141414"/>
                <w:sz w:val="22"/>
                <w:szCs w:val="22"/>
                <w:lang w:val="en-US"/>
              </w:rPr>
              <w:t>causes</w:t>
            </w:r>
            <w:r w:rsidRPr="00BC11FC">
              <w:rPr>
                <w:rFonts w:cs="Times"/>
                <w:color w:val="141414"/>
                <w:sz w:val="22"/>
                <w:szCs w:val="22"/>
                <w:lang w:val="en-US"/>
              </w:rPr>
              <w:t xml:space="preserve"> </w:t>
            </w:r>
            <w:r w:rsidRPr="00BC11FC">
              <w:rPr>
                <w:rFonts w:cs="Times"/>
                <w:i/>
                <w:iCs/>
                <w:color w:val="141414"/>
                <w:sz w:val="22"/>
                <w:szCs w:val="22"/>
                <w:lang w:val="en-US"/>
              </w:rPr>
              <w:t>e</w:t>
            </w:r>
            <w:r w:rsidRPr="00BC11FC">
              <w:rPr>
                <w:rFonts w:cs="Times"/>
                <w:color w:val="141414"/>
                <w:sz w:val="22"/>
                <w:szCs w:val="22"/>
                <w:lang w:val="en-US"/>
              </w:rPr>
              <w:t xml:space="preserve"> if and only if there is a chain of stepwise influence from </w:t>
            </w:r>
            <w:r w:rsidRPr="00BC11FC">
              <w:rPr>
                <w:rFonts w:cs="Times"/>
                <w:i/>
                <w:iCs/>
                <w:color w:val="141414"/>
                <w:sz w:val="22"/>
                <w:szCs w:val="22"/>
                <w:lang w:val="en-US"/>
              </w:rPr>
              <w:t>c</w:t>
            </w:r>
            <w:r w:rsidRPr="00BC11FC">
              <w:rPr>
                <w:rFonts w:cs="Times"/>
                <w:color w:val="141414"/>
                <w:sz w:val="22"/>
                <w:szCs w:val="22"/>
                <w:lang w:val="en-US"/>
              </w:rPr>
              <w:t xml:space="preserve"> to </w:t>
            </w:r>
            <w:r w:rsidRPr="00BC11FC">
              <w:rPr>
                <w:rFonts w:cs="Times"/>
                <w:i/>
                <w:iCs/>
                <w:color w:val="141414"/>
                <w:sz w:val="22"/>
                <w:szCs w:val="22"/>
                <w:lang w:val="en-US"/>
              </w:rPr>
              <w:t>e</w:t>
            </w:r>
            <w:r w:rsidRPr="00BC11FC">
              <w:rPr>
                <w:rFonts w:cs="Times"/>
                <w:b/>
                <w:color w:val="141414"/>
                <w:sz w:val="22"/>
                <w:szCs w:val="22"/>
                <w:lang w:val="en-US"/>
              </w:rPr>
              <w:t>.</w:t>
            </w:r>
          </w:p>
        </w:tc>
      </w:tr>
    </w:tbl>
    <w:p w14:paraId="461944F0" w14:textId="77777777" w:rsidR="0001273E" w:rsidRDefault="0001273E" w:rsidP="00BC11FC">
      <w:pPr>
        <w:rPr>
          <w:rFonts w:cs="Times"/>
          <w:color w:val="141414"/>
          <w:sz w:val="22"/>
          <w:szCs w:val="22"/>
          <w:lang w:val="en-US"/>
        </w:rPr>
      </w:pPr>
    </w:p>
    <w:p w14:paraId="175A9EE3" w14:textId="45797626" w:rsidR="009055C9" w:rsidRPr="009055C9" w:rsidRDefault="009055C9" w:rsidP="00BC11FC">
      <w:pPr>
        <w:rPr>
          <w:rFonts w:cs="Times"/>
          <w:color w:val="141414"/>
          <w:sz w:val="22"/>
          <w:szCs w:val="22"/>
          <w:lang w:val="en-US"/>
        </w:rPr>
      </w:pPr>
      <w:r>
        <w:rPr>
          <w:rFonts w:cs="Times"/>
          <w:color w:val="141414"/>
          <w:sz w:val="22"/>
          <w:szCs w:val="22"/>
          <w:lang w:val="en-US"/>
        </w:rPr>
        <w:t>So Lucy</w:t>
      </w:r>
      <w:r w:rsidRPr="009055C9">
        <w:rPr>
          <w:rFonts w:cs="Times"/>
          <w:color w:val="141414"/>
          <w:sz w:val="22"/>
          <w:szCs w:val="22"/>
          <w:lang w:val="en-US"/>
        </w:rPr>
        <w:t xml:space="preserve">'s </w:t>
      </w:r>
      <w:r w:rsidR="003F13BC">
        <w:rPr>
          <w:rFonts w:cs="Times"/>
          <w:color w:val="141414"/>
          <w:sz w:val="22"/>
          <w:szCs w:val="22"/>
          <w:lang w:val="en-US"/>
        </w:rPr>
        <w:t>rock throwing</w:t>
      </w:r>
      <w:r w:rsidR="006A50BE">
        <w:rPr>
          <w:rFonts w:cs="Times"/>
          <w:color w:val="141414"/>
          <w:sz w:val="22"/>
          <w:szCs w:val="22"/>
          <w:lang w:val="en-US"/>
        </w:rPr>
        <w:t xml:space="preserve"> co-varies with </w:t>
      </w:r>
      <w:r w:rsidR="003F13BC">
        <w:rPr>
          <w:rFonts w:cs="Times"/>
          <w:color w:val="141414"/>
          <w:sz w:val="22"/>
          <w:szCs w:val="22"/>
          <w:lang w:val="en-US"/>
        </w:rPr>
        <w:t>window shattering</w:t>
      </w:r>
      <w:r w:rsidR="006A50BE">
        <w:rPr>
          <w:rFonts w:cs="Times"/>
          <w:color w:val="141414"/>
          <w:sz w:val="22"/>
          <w:szCs w:val="22"/>
          <w:lang w:val="en-US"/>
        </w:rPr>
        <w:t xml:space="preserve">, whilst Brian’s </w:t>
      </w:r>
      <w:r w:rsidR="003F13BC">
        <w:rPr>
          <w:rFonts w:cs="Times"/>
          <w:color w:val="141414"/>
          <w:sz w:val="22"/>
          <w:szCs w:val="22"/>
          <w:lang w:val="en-US"/>
        </w:rPr>
        <w:t>rock throwing</w:t>
      </w:r>
      <w:r w:rsidR="006A50BE">
        <w:rPr>
          <w:rFonts w:cs="Times"/>
          <w:color w:val="141414"/>
          <w:sz w:val="22"/>
          <w:szCs w:val="22"/>
          <w:lang w:val="en-US"/>
        </w:rPr>
        <w:t xml:space="preserve"> doesn’t. By such means Lewis’s new theory can explain</w:t>
      </w:r>
      <w:r w:rsidR="00F52559">
        <w:rPr>
          <w:rFonts w:cs="Times"/>
          <w:color w:val="141414"/>
          <w:sz w:val="22"/>
          <w:szCs w:val="22"/>
          <w:lang w:val="en-US"/>
        </w:rPr>
        <w:t xml:space="preserve"> why it is Lucy’s throw, not Brian’s</w:t>
      </w:r>
      <w:r w:rsidR="006A50BE">
        <w:rPr>
          <w:rFonts w:cs="Times"/>
          <w:color w:val="141414"/>
          <w:sz w:val="22"/>
          <w:szCs w:val="22"/>
          <w:lang w:val="en-US"/>
        </w:rPr>
        <w:t>,</w:t>
      </w:r>
      <w:r w:rsidR="00F52559">
        <w:rPr>
          <w:rFonts w:cs="Times"/>
          <w:color w:val="141414"/>
          <w:sz w:val="22"/>
          <w:szCs w:val="22"/>
          <w:lang w:val="en-US"/>
        </w:rPr>
        <w:t xml:space="preserve"> that causes the window shattering. </w:t>
      </w:r>
    </w:p>
    <w:p w14:paraId="767540A3" w14:textId="77777777" w:rsidR="00BC11FC" w:rsidRPr="009055C9" w:rsidRDefault="00BC11FC" w:rsidP="00BC11FC">
      <w:pPr>
        <w:rPr>
          <w:rFonts w:cs="Times"/>
          <w:color w:val="141414"/>
          <w:sz w:val="22"/>
          <w:szCs w:val="22"/>
          <w:lang w:val="en-US"/>
        </w:rPr>
      </w:pPr>
    </w:p>
    <w:p w14:paraId="24402EF9" w14:textId="27F81589" w:rsidR="005D306F" w:rsidRDefault="009055C9" w:rsidP="00E774AA">
      <w:pPr>
        <w:rPr>
          <w:rFonts w:cs="Times"/>
          <w:color w:val="141414"/>
          <w:sz w:val="22"/>
          <w:szCs w:val="22"/>
          <w:lang w:val="en-US"/>
        </w:rPr>
      </w:pPr>
      <w:r>
        <w:rPr>
          <w:sz w:val="22"/>
          <w:szCs w:val="22"/>
        </w:rPr>
        <w:t>Lewis’s new theory also explains trumping</w:t>
      </w:r>
      <w:r w:rsidR="006A50BE">
        <w:rPr>
          <w:sz w:val="22"/>
          <w:szCs w:val="22"/>
        </w:rPr>
        <w:t>. A</w:t>
      </w:r>
      <w:r w:rsidR="001E0702">
        <w:rPr>
          <w:sz w:val="22"/>
          <w:szCs w:val="22"/>
        </w:rPr>
        <w:t>ltering</w:t>
      </w:r>
      <w:r w:rsidR="0001273E">
        <w:rPr>
          <w:rFonts w:cs="Times"/>
          <w:color w:val="141414"/>
          <w:sz w:val="22"/>
          <w:szCs w:val="22"/>
          <w:lang w:val="en-US"/>
        </w:rPr>
        <w:t xml:space="preserve"> the major's order</w:t>
      </w:r>
      <w:r w:rsidR="006A50BE">
        <w:rPr>
          <w:rFonts w:cs="Times"/>
          <w:color w:val="141414"/>
          <w:sz w:val="22"/>
          <w:szCs w:val="22"/>
          <w:lang w:val="en-US"/>
        </w:rPr>
        <w:t>,</w:t>
      </w:r>
      <w:r w:rsidRPr="009055C9">
        <w:rPr>
          <w:rFonts w:cs="Times"/>
          <w:color w:val="141414"/>
          <w:sz w:val="22"/>
          <w:szCs w:val="22"/>
          <w:lang w:val="en-US"/>
        </w:rPr>
        <w:t xml:space="preserve"> while holding the sergeant's</w:t>
      </w:r>
      <w:r w:rsidR="001E0702">
        <w:rPr>
          <w:rFonts w:cs="Times"/>
          <w:color w:val="141414"/>
          <w:sz w:val="22"/>
          <w:szCs w:val="22"/>
          <w:lang w:val="en-US"/>
        </w:rPr>
        <w:t xml:space="preserve"> order fixed</w:t>
      </w:r>
      <w:r w:rsidR="006A50BE">
        <w:rPr>
          <w:rFonts w:cs="Times"/>
          <w:color w:val="141414"/>
          <w:sz w:val="22"/>
          <w:szCs w:val="22"/>
          <w:lang w:val="en-US"/>
        </w:rPr>
        <w:t>,</w:t>
      </w:r>
      <w:r w:rsidR="001E0702">
        <w:rPr>
          <w:rFonts w:cs="Times"/>
          <w:color w:val="141414"/>
          <w:sz w:val="22"/>
          <w:szCs w:val="22"/>
          <w:lang w:val="en-US"/>
        </w:rPr>
        <w:t xml:space="preserve"> alters</w:t>
      </w:r>
      <w:r w:rsidR="0001273E">
        <w:rPr>
          <w:rFonts w:cs="Times"/>
          <w:color w:val="141414"/>
          <w:sz w:val="22"/>
          <w:szCs w:val="22"/>
          <w:lang w:val="en-US"/>
        </w:rPr>
        <w:t xml:space="preserve"> the soldiers’ response. Altering the sergeant's order</w:t>
      </w:r>
      <w:r w:rsidRPr="009055C9">
        <w:rPr>
          <w:rFonts w:cs="Times"/>
          <w:color w:val="141414"/>
          <w:sz w:val="22"/>
          <w:szCs w:val="22"/>
          <w:lang w:val="en-US"/>
        </w:rPr>
        <w:t xml:space="preserve">, </w:t>
      </w:r>
      <w:r w:rsidR="0001273E">
        <w:rPr>
          <w:rFonts w:cs="Times"/>
          <w:color w:val="141414"/>
          <w:sz w:val="22"/>
          <w:szCs w:val="22"/>
          <w:lang w:val="en-US"/>
        </w:rPr>
        <w:t>however, while holding</w:t>
      </w:r>
      <w:r w:rsidRPr="009055C9">
        <w:rPr>
          <w:rFonts w:cs="Times"/>
          <w:color w:val="141414"/>
          <w:sz w:val="22"/>
          <w:szCs w:val="22"/>
          <w:lang w:val="en-US"/>
        </w:rPr>
        <w:t xml:space="preserve"> the major's</w:t>
      </w:r>
      <w:r w:rsidR="0001273E">
        <w:rPr>
          <w:rFonts w:cs="Times"/>
          <w:color w:val="141414"/>
          <w:sz w:val="22"/>
          <w:szCs w:val="22"/>
          <w:lang w:val="en-US"/>
        </w:rPr>
        <w:t xml:space="preserve"> fixed</w:t>
      </w:r>
      <w:r w:rsidRPr="009055C9">
        <w:rPr>
          <w:rFonts w:cs="Times"/>
          <w:color w:val="141414"/>
          <w:sz w:val="22"/>
          <w:szCs w:val="22"/>
          <w:lang w:val="en-US"/>
        </w:rPr>
        <w:t>,</w:t>
      </w:r>
      <w:r w:rsidR="006A50BE">
        <w:rPr>
          <w:rFonts w:cs="Times"/>
          <w:color w:val="141414"/>
          <w:sz w:val="22"/>
          <w:szCs w:val="22"/>
          <w:lang w:val="en-US"/>
        </w:rPr>
        <w:t xml:space="preserve"> </w:t>
      </w:r>
      <w:r w:rsidR="0001273E">
        <w:rPr>
          <w:rFonts w:cs="Times"/>
          <w:color w:val="141414"/>
          <w:sz w:val="22"/>
          <w:szCs w:val="22"/>
          <w:lang w:val="en-US"/>
        </w:rPr>
        <w:t>make</w:t>
      </w:r>
      <w:r w:rsidR="006A50BE">
        <w:rPr>
          <w:rFonts w:cs="Times"/>
          <w:color w:val="141414"/>
          <w:sz w:val="22"/>
          <w:szCs w:val="22"/>
          <w:lang w:val="en-US"/>
        </w:rPr>
        <w:t>s</w:t>
      </w:r>
      <w:r w:rsidR="0001273E">
        <w:rPr>
          <w:rFonts w:cs="Times"/>
          <w:color w:val="141414"/>
          <w:sz w:val="22"/>
          <w:szCs w:val="22"/>
          <w:lang w:val="en-US"/>
        </w:rPr>
        <w:t xml:space="preserve"> no difference</w:t>
      </w:r>
      <w:r w:rsidRPr="009055C9">
        <w:rPr>
          <w:rFonts w:cs="Times"/>
          <w:color w:val="141414"/>
          <w:sz w:val="22"/>
          <w:szCs w:val="22"/>
          <w:lang w:val="en-US"/>
        </w:rPr>
        <w:t>.</w:t>
      </w:r>
      <w:r w:rsidR="00F52559">
        <w:rPr>
          <w:rFonts w:cs="Times"/>
          <w:color w:val="141414"/>
          <w:sz w:val="22"/>
          <w:szCs w:val="22"/>
          <w:lang w:val="en-US"/>
        </w:rPr>
        <w:t xml:space="preserve"> So it is the major’s order, not the sergeant’s</w:t>
      </w:r>
      <w:r w:rsidR="0001273E">
        <w:rPr>
          <w:rFonts w:cs="Times"/>
          <w:color w:val="141414"/>
          <w:sz w:val="22"/>
          <w:szCs w:val="22"/>
          <w:lang w:val="en-US"/>
        </w:rPr>
        <w:t>,</w:t>
      </w:r>
      <w:r w:rsidR="00F52559">
        <w:rPr>
          <w:rFonts w:cs="Times"/>
          <w:color w:val="141414"/>
          <w:sz w:val="22"/>
          <w:szCs w:val="22"/>
          <w:lang w:val="en-US"/>
        </w:rPr>
        <w:t xml:space="preserve"> that causes the advance. </w:t>
      </w:r>
    </w:p>
    <w:p w14:paraId="4F6BEEA5" w14:textId="77777777" w:rsidR="00A76291" w:rsidRDefault="00A76291" w:rsidP="00E774AA">
      <w:pPr>
        <w:rPr>
          <w:rFonts w:cs="Times"/>
          <w:color w:val="141414"/>
          <w:sz w:val="22"/>
          <w:szCs w:val="22"/>
          <w:lang w:val="en-US"/>
        </w:rPr>
      </w:pPr>
    </w:p>
    <w:p w14:paraId="7AAF1DDC" w14:textId="3AC054E9" w:rsidR="00A76291" w:rsidRDefault="00A76291" w:rsidP="00E774AA">
      <w:pPr>
        <w:rPr>
          <w:rFonts w:cs="Times"/>
          <w:b/>
          <w:color w:val="141414"/>
          <w:sz w:val="22"/>
          <w:szCs w:val="22"/>
          <w:u w:val="single"/>
          <w:lang w:val="en-US"/>
        </w:rPr>
      </w:pPr>
      <w:r w:rsidRPr="00A76291">
        <w:rPr>
          <w:rFonts w:cs="Times"/>
          <w:b/>
          <w:color w:val="141414"/>
          <w:sz w:val="22"/>
          <w:szCs w:val="22"/>
          <w:u w:val="single"/>
          <w:lang w:val="en-US"/>
        </w:rPr>
        <w:t>Problem for Lewis’s Later CTC</w:t>
      </w:r>
    </w:p>
    <w:p w14:paraId="649B64F7" w14:textId="77777777" w:rsidR="00AE445A" w:rsidRDefault="00AE445A" w:rsidP="00E774AA">
      <w:pPr>
        <w:rPr>
          <w:rFonts w:cs="Times"/>
          <w:b/>
          <w:color w:val="141414"/>
          <w:sz w:val="22"/>
          <w:szCs w:val="22"/>
          <w:u w:val="single"/>
          <w:lang w:val="en-US"/>
        </w:rPr>
      </w:pPr>
    </w:p>
    <w:p w14:paraId="387D3385" w14:textId="7CCA29CB" w:rsidR="00AE445A" w:rsidRPr="00AE445A" w:rsidRDefault="00AE445A" w:rsidP="00E774AA">
      <w:pPr>
        <w:rPr>
          <w:rFonts w:cs="Times"/>
          <w:color w:val="141414"/>
          <w:sz w:val="22"/>
          <w:szCs w:val="22"/>
          <w:lang w:val="en-US"/>
        </w:rPr>
      </w:pPr>
      <w:r>
        <w:rPr>
          <w:rFonts w:cs="Times"/>
          <w:color w:val="141414"/>
          <w:sz w:val="22"/>
          <w:szCs w:val="22"/>
          <w:lang w:val="en-US"/>
        </w:rPr>
        <w:t>Bu</w:t>
      </w:r>
      <w:r w:rsidR="000C748D">
        <w:rPr>
          <w:rFonts w:cs="Times"/>
          <w:color w:val="141414"/>
          <w:sz w:val="22"/>
          <w:szCs w:val="22"/>
          <w:lang w:val="en-US"/>
        </w:rPr>
        <w:t>t philosophers have also put</w:t>
      </w:r>
      <w:r>
        <w:rPr>
          <w:rFonts w:cs="Times"/>
          <w:color w:val="141414"/>
          <w:sz w:val="22"/>
          <w:szCs w:val="22"/>
          <w:lang w:val="en-US"/>
        </w:rPr>
        <w:t xml:space="preserve"> objections to Lewis’s later CTC:</w:t>
      </w:r>
    </w:p>
    <w:p w14:paraId="1F56590D" w14:textId="77777777" w:rsidR="00EB03C4" w:rsidRDefault="00EB03C4" w:rsidP="00E774AA">
      <w:pPr>
        <w:rPr>
          <w:rFonts w:cs="Times"/>
          <w:color w:val="141414"/>
          <w:sz w:val="22"/>
          <w:szCs w:val="22"/>
          <w:lang w:val="en-US"/>
        </w:rPr>
      </w:pPr>
    </w:p>
    <w:p w14:paraId="4330EDB1" w14:textId="0EEFF390" w:rsidR="0029510F" w:rsidRPr="009871B0" w:rsidRDefault="00A338C3" w:rsidP="0029510F">
      <w:pPr>
        <w:ind w:left="720"/>
        <w:rPr>
          <w:sz w:val="22"/>
          <w:szCs w:val="22"/>
        </w:rPr>
      </w:pPr>
      <w:r>
        <w:rPr>
          <w:b/>
          <w:sz w:val="22"/>
          <w:szCs w:val="22"/>
          <w:u w:val="single"/>
        </w:rPr>
        <w:t>Choice of Cause</w:t>
      </w:r>
      <w:r w:rsidR="0029510F">
        <w:rPr>
          <w:rStyle w:val="FootnoteReference"/>
          <w:b/>
          <w:sz w:val="22"/>
          <w:szCs w:val="22"/>
          <w:u w:val="single"/>
        </w:rPr>
        <w:footnoteReference w:id="22"/>
      </w:r>
      <w:r w:rsidR="0029510F" w:rsidRPr="009871B0">
        <w:rPr>
          <w:b/>
          <w:sz w:val="22"/>
          <w:szCs w:val="22"/>
          <w:u w:val="single"/>
        </w:rPr>
        <w:t>:</w:t>
      </w:r>
      <w:r w:rsidR="0029510F" w:rsidRPr="009871B0">
        <w:rPr>
          <w:b/>
          <w:sz w:val="22"/>
          <w:szCs w:val="22"/>
        </w:rPr>
        <w:t xml:space="preserve"> </w:t>
      </w:r>
      <w:r w:rsidR="0029510F" w:rsidRPr="009871B0">
        <w:rPr>
          <w:sz w:val="22"/>
          <w:szCs w:val="22"/>
        </w:rPr>
        <w:t xml:space="preserve">A camper lights a fire, a gust of wind fans the flames, the fire gets out of control and the forest burns down. </w:t>
      </w:r>
    </w:p>
    <w:p w14:paraId="471B89D9" w14:textId="77777777" w:rsidR="0029510F" w:rsidRPr="009871B0" w:rsidRDefault="0029510F" w:rsidP="0029510F">
      <w:pPr>
        <w:rPr>
          <w:sz w:val="22"/>
          <w:szCs w:val="22"/>
        </w:rPr>
      </w:pPr>
    </w:p>
    <w:p w14:paraId="06842EEA" w14:textId="77777777" w:rsidR="0029510F" w:rsidRPr="009871B0" w:rsidRDefault="0029510F" w:rsidP="0029510F">
      <w:pPr>
        <w:rPr>
          <w:sz w:val="22"/>
          <w:szCs w:val="22"/>
        </w:rPr>
      </w:pPr>
      <w:r w:rsidRPr="009871B0">
        <w:rPr>
          <w:sz w:val="22"/>
          <w:szCs w:val="22"/>
        </w:rPr>
        <w:t xml:space="preserve">Had the camper not lit the fire the forest would not have burned down. But it is also true that had the camper not been </w:t>
      </w:r>
      <w:r w:rsidRPr="009871B0">
        <w:rPr>
          <w:i/>
          <w:sz w:val="22"/>
          <w:szCs w:val="22"/>
        </w:rPr>
        <w:t>born</w:t>
      </w:r>
      <w:r w:rsidRPr="009871B0">
        <w:rPr>
          <w:sz w:val="22"/>
          <w:szCs w:val="22"/>
        </w:rPr>
        <w:t xml:space="preserve"> the forest would not have burned down.</w:t>
      </w:r>
    </w:p>
    <w:p w14:paraId="18087BC3" w14:textId="77777777" w:rsidR="0029510F" w:rsidRPr="009871B0" w:rsidRDefault="0029510F" w:rsidP="0029510F">
      <w:pPr>
        <w:rPr>
          <w:sz w:val="22"/>
          <w:szCs w:val="22"/>
        </w:rPr>
      </w:pPr>
    </w:p>
    <w:p w14:paraId="18809686" w14:textId="77777777" w:rsidR="0029510F" w:rsidRDefault="0029510F" w:rsidP="0029510F">
      <w:pPr>
        <w:rPr>
          <w:sz w:val="22"/>
          <w:szCs w:val="22"/>
        </w:rPr>
      </w:pPr>
      <w:r>
        <w:rPr>
          <w:sz w:val="22"/>
          <w:szCs w:val="22"/>
        </w:rPr>
        <w:t>There is</w:t>
      </w:r>
      <w:r w:rsidRPr="009871B0">
        <w:rPr>
          <w:sz w:val="22"/>
          <w:szCs w:val="22"/>
        </w:rPr>
        <w:t xml:space="preserve"> a chain of counterfactual dependencies leading from </w:t>
      </w:r>
      <w:r w:rsidRPr="009871B0">
        <w:rPr>
          <w:i/>
          <w:sz w:val="22"/>
          <w:szCs w:val="22"/>
        </w:rPr>
        <w:t xml:space="preserve">both </w:t>
      </w:r>
      <w:r w:rsidRPr="009871B0">
        <w:rPr>
          <w:sz w:val="22"/>
          <w:szCs w:val="22"/>
        </w:rPr>
        <w:t xml:space="preserve">events to the forest fire. Why should we privilege the camper’s lighting the fire as </w:t>
      </w:r>
      <w:r>
        <w:rPr>
          <w:sz w:val="22"/>
          <w:szCs w:val="22"/>
        </w:rPr>
        <w:t>the (or a) c</w:t>
      </w:r>
      <w:r w:rsidRPr="009871B0">
        <w:rPr>
          <w:sz w:val="22"/>
          <w:szCs w:val="22"/>
        </w:rPr>
        <w:t>ause of the forest fire, not the camper’s having been born?</w:t>
      </w:r>
      <w:r>
        <w:rPr>
          <w:sz w:val="22"/>
          <w:szCs w:val="22"/>
        </w:rPr>
        <w:t xml:space="preserve"> </w:t>
      </w:r>
    </w:p>
    <w:p w14:paraId="181B4C61" w14:textId="77777777" w:rsidR="0029510F" w:rsidRDefault="0029510F" w:rsidP="0029510F">
      <w:pPr>
        <w:rPr>
          <w:sz w:val="22"/>
          <w:szCs w:val="22"/>
        </w:rPr>
      </w:pPr>
    </w:p>
    <w:p w14:paraId="01490386" w14:textId="77777777" w:rsidR="00AE445A" w:rsidRDefault="0029510F" w:rsidP="0029510F">
      <w:pPr>
        <w:rPr>
          <w:sz w:val="22"/>
          <w:szCs w:val="22"/>
        </w:rPr>
      </w:pPr>
      <w:r>
        <w:rPr>
          <w:sz w:val="22"/>
          <w:szCs w:val="22"/>
        </w:rPr>
        <w:t>Lewis’s first CTC cannot answer this question.</w:t>
      </w:r>
    </w:p>
    <w:p w14:paraId="79CB77FC" w14:textId="77777777" w:rsidR="00AE445A" w:rsidRDefault="00AE445A" w:rsidP="0029510F">
      <w:pPr>
        <w:rPr>
          <w:sz w:val="22"/>
          <w:szCs w:val="22"/>
        </w:rPr>
      </w:pPr>
    </w:p>
    <w:p w14:paraId="7AE121EB" w14:textId="08539204" w:rsidR="00AE445A" w:rsidRDefault="00AE445A" w:rsidP="00AE445A">
      <w:pPr>
        <w:rPr>
          <w:rFonts w:cs="Times"/>
          <w:color w:val="141414"/>
          <w:sz w:val="22"/>
          <w:szCs w:val="22"/>
          <w:lang w:val="en-US"/>
        </w:rPr>
      </w:pPr>
      <w:r>
        <w:rPr>
          <w:rFonts w:cs="Times"/>
          <w:color w:val="141414"/>
          <w:sz w:val="22"/>
          <w:szCs w:val="22"/>
          <w:lang w:val="en-US"/>
        </w:rPr>
        <w:t xml:space="preserve">Lewis ‘s later CTC, like his earlier one, appeals to chains of counterfactual dependence. As such it builds into causation the fact it is transitive. </w:t>
      </w:r>
      <w:r w:rsidR="00151464">
        <w:rPr>
          <w:rFonts w:cs="Times"/>
          <w:color w:val="141414"/>
          <w:sz w:val="22"/>
          <w:szCs w:val="22"/>
          <w:lang w:val="en-US"/>
        </w:rPr>
        <w:t>So</w:t>
      </w:r>
      <w:r>
        <w:rPr>
          <w:rFonts w:cs="Times"/>
          <w:color w:val="141414"/>
          <w:sz w:val="22"/>
          <w:szCs w:val="22"/>
          <w:lang w:val="en-US"/>
        </w:rPr>
        <w:t xml:space="preserve"> if A causes B, and B causes C, then A causes C. But some philosophers have suggested that causation is NOT transitive:</w:t>
      </w:r>
    </w:p>
    <w:p w14:paraId="29DF1D46" w14:textId="77777777" w:rsidR="00AE445A" w:rsidRDefault="00AE445A" w:rsidP="00AE445A">
      <w:pPr>
        <w:rPr>
          <w:rFonts w:cs="Times"/>
          <w:color w:val="141414"/>
          <w:sz w:val="22"/>
          <w:szCs w:val="22"/>
          <w:lang w:val="en-US"/>
        </w:rPr>
      </w:pPr>
    </w:p>
    <w:p w14:paraId="6F72C54B" w14:textId="3A37F597" w:rsidR="00AE445A" w:rsidRDefault="00A338C3" w:rsidP="00AE445A">
      <w:pPr>
        <w:ind w:left="720"/>
        <w:rPr>
          <w:rFonts w:cs="Times"/>
          <w:color w:val="141414"/>
          <w:sz w:val="22"/>
          <w:szCs w:val="22"/>
          <w:lang w:val="en-US"/>
        </w:rPr>
      </w:pPr>
      <w:r>
        <w:rPr>
          <w:rFonts w:cs="Times"/>
          <w:b/>
          <w:color w:val="141414"/>
          <w:sz w:val="22"/>
          <w:szCs w:val="22"/>
          <w:u w:val="single"/>
          <w:lang w:val="en-US"/>
        </w:rPr>
        <w:t>Failure of Transitivity</w:t>
      </w:r>
      <w:r w:rsidR="00AE445A" w:rsidRPr="00A76291">
        <w:rPr>
          <w:rFonts w:cs="Times"/>
          <w:b/>
          <w:color w:val="141414"/>
          <w:sz w:val="22"/>
          <w:szCs w:val="22"/>
          <w:u w:val="single"/>
          <w:lang w:val="en-US"/>
        </w:rPr>
        <w:t>:</w:t>
      </w:r>
      <w:r w:rsidR="00AE445A">
        <w:rPr>
          <w:rFonts w:cs="Times"/>
          <w:b/>
          <w:color w:val="141414"/>
          <w:sz w:val="22"/>
          <w:szCs w:val="22"/>
          <w:lang w:val="en-US"/>
        </w:rPr>
        <w:t xml:space="preserve"> </w:t>
      </w:r>
      <w:r w:rsidR="00AE445A" w:rsidRPr="00A76291">
        <w:rPr>
          <w:rFonts w:cs="Times"/>
          <w:color w:val="141414"/>
          <w:sz w:val="22"/>
          <w:szCs w:val="22"/>
          <w:lang w:val="en-US"/>
        </w:rPr>
        <w:t>Suzy’</w:t>
      </w:r>
      <w:r w:rsidR="00AE445A">
        <w:rPr>
          <w:rFonts w:cs="Times"/>
          <w:color w:val="141414"/>
          <w:sz w:val="22"/>
          <w:szCs w:val="22"/>
          <w:lang w:val="en-US"/>
        </w:rPr>
        <w:t>s enemy (Enemy) puts</w:t>
      </w:r>
      <w:r w:rsidR="00AE445A" w:rsidRPr="00A76291">
        <w:rPr>
          <w:rFonts w:cs="Times"/>
          <w:color w:val="141414"/>
          <w:sz w:val="22"/>
          <w:szCs w:val="22"/>
          <w:lang w:val="en-US"/>
        </w:rPr>
        <w:t xml:space="preserve"> a bomb outside Suzy’s flat. Billy comes along, moments before the bomb would have exploded, and pinches out the fuse. Suzy (who was just on the other side of the door) survives</w:t>
      </w:r>
      <w:r w:rsidR="000C748D">
        <w:rPr>
          <w:rStyle w:val="FootnoteReference"/>
          <w:rFonts w:cs="Times"/>
          <w:color w:val="141414"/>
          <w:sz w:val="22"/>
          <w:szCs w:val="22"/>
          <w:lang w:val="en-US"/>
        </w:rPr>
        <w:footnoteReference w:id="23"/>
      </w:r>
      <w:r w:rsidR="00AE445A" w:rsidRPr="00A76291">
        <w:rPr>
          <w:rFonts w:cs="Times"/>
          <w:color w:val="141414"/>
          <w:sz w:val="22"/>
          <w:szCs w:val="22"/>
          <w:lang w:val="en-US"/>
        </w:rPr>
        <w:t>.</w:t>
      </w:r>
    </w:p>
    <w:p w14:paraId="2107B74C" w14:textId="77777777" w:rsidR="00AE445A" w:rsidRDefault="00AE445A" w:rsidP="00AE445A">
      <w:pPr>
        <w:ind w:left="720"/>
        <w:rPr>
          <w:rFonts w:cs="Times"/>
          <w:color w:val="141414"/>
          <w:sz w:val="22"/>
          <w:szCs w:val="22"/>
          <w:lang w:val="en-US"/>
        </w:rPr>
      </w:pPr>
    </w:p>
    <w:p w14:paraId="400FAB90" w14:textId="32DBF41E" w:rsidR="00AE445A" w:rsidRDefault="00AE445A" w:rsidP="00AE445A">
      <w:pPr>
        <w:rPr>
          <w:rFonts w:cs="Times"/>
          <w:color w:val="141414"/>
          <w:sz w:val="22"/>
          <w:szCs w:val="22"/>
          <w:lang w:val="en-US"/>
        </w:rPr>
      </w:pPr>
      <w:r>
        <w:rPr>
          <w:rFonts w:cs="Times"/>
          <w:color w:val="141414"/>
          <w:sz w:val="22"/>
          <w:szCs w:val="22"/>
          <w:lang w:val="en-US"/>
        </w:rPr>
        <w:t>Billy’s pinching out the fuse causes Suzy’s survival. But then, by transitivity, Enemy’s placing the bomb causes Suzy’s survival.</w:t>
      </w:r>
    </w:p>
    <w:p w14:paraId="04B87137" w14:textId="77777777" w:rsidR="00AE445A" w:rsidRDefault="00AE445A" w:rsidP="00AE445A">
      <w:pPr>
        <w:rPr>
          <w:rFonts w:cs="Times"/>
          <w:color w:val="141414"/>
          <w:sz w:val="22"/>
          <w:szCs w:val="22"/>
          <w:lang w:val="en-US"/>
        </w:rPr>
      </w:pPr>
    </w:p>
    <w:p w14:paraId="3B30F206" w14:textId="7EBE90C1" w:rsidR="00AE445A" w:rsidRDefault="00AE445A" w:rsidP="00AE445A">
      <w:pPr>
        <w:rPr>
          <w:rFonts w:cs="Times"/>
          <w:color w:val="141414"/>
          <w:sz w:val="22"/>
          <w:szCs w:val="22"/>
          <w:lang w:val="en-US"/>
        </w:rPr>
      </w:pPr>
      <w:r>
        <w:rPr>
          <w:rFonts w:cs="Times"/>
          <w:color w:val="141414"/>
          <w:sz w:val="22"/>
          <w:szCs w:val="22"/>
          <w:lang w:val="en-US"/>
        </w:rPr>
        <w:t>But how can placing a bomb be the cause of someone’s surviving? Surely if Lewis is committed to this there must be something wrong with his theory?</w:t>
      </w:r>
    </w:p>
    <w:p w14:paraId="34357BB2" w14:textId="77777777" w:rsidR="00AE445A" w:rsidRDefault="00AE445A" w:rsidP="00AE445A">
      <w:pPr>
        <w:rPr>
          <w:sz w:val="22"/>
          <w:szCs w:val="22"/>
        </w:rPr>
      </w:pPr>
    </w:p>
    <w:p w14:paraId="623ADB36" w14:textId="0C6A282B" w:rsidR="0029510F" w:rsidRDefault="00A338C3" w:rsidP="0029510F">
      <w:pPr>
        <w:rPr>
          <w:b/>
          <w:sz w:val="22"/>
          <w:szCs w:val="22"/>
          <w:u w:val="single"/>
        </w:rPr>
      </w:pPr>
      <w:r>
        <w:rPr>
          <w:b/>
          <w:sz w:val="22"/>
          <w:szCs w:val="22"/>
          <w:u w:val="single"/>
        </w:rPr>
        <w:t>Choice of Cause</w:t>
      </w:r>
      <w:r w:rsidR="0029510F">
        <w:rPr>
          <w:b/>
          <w:sz w:val="22"/>
          <w:szCs w:val="22"/>
          <w:u w:val="single"/>
        </w:rPr>
        <w:t xml:space="preserve">, </w:t>
      </w:r>
      <w:r w:rsidR="00AE445A">
        <w:rPr>
          <w:b/>
          <w:sz w:val="22"/>
          <w:szCs w:val="22"/>
          <w:u w:val="single"/>
        </w:rPr>
        <w:t>Transitivity</w:t>
      </w:r>
      <w:r w:rsidR="0029510F">
        <w:rPr>
          <w:b/>
          <w:sz w:val="22"/>
          <w:szCs w:val="22"/>
          <w:u w:val="single"/>
        </w:rPr>
        <w:t xml:space="preserve"> and Causal Explanation</w:t>
      </w:r>
    </w:p>
    <w:p w14:paraId="06F880FC" w14:textId="77777777" w:rsidR="0029510F" w:rsidRDefault="0029510F" w:rsidP="0029510F">
      <w:pPr>
        <w:rPr>
          <w:b/>
          <w:sz w:val="22"/>
          <w:szCs w:val="22"/>
          <w:u w:val="single"/>
        </w:rPr>
      </w:pPr>
    </w:p>
    <w:p w14:paraId="0678F946" w14:textId="576D1409" w:rsidR="0029510F" w:rsidRDefault="0029510F" w:rsidP="0029510F">
      <w:pPr>
        <w:rPr>
          <w:rFonts w:cs="Times"/>
          <w:color w:val="141414"/>
          <w:sz w:val="22"/>
          <w:szCs w:val="22"/>
          <w:lang w:val="en-US"/>
        </w:rPr>
      </w:pPr>
      <w:r>
        <w:rPr>
          <w:rFonts w:cs="Times"/>
          <w:color w:val="141414"/>
          <w:sz w:val="22"/>
          <w:szCs w:val="22"/>
          <w:lang w:val="en-US"/>
        </w:rPr>
        <w:t xml:space="preserve">Lewis rejects </w:t>
      </w:r>
      <w:r w:rsidR="00AE445A">
        <w:rPr>
          <w:rFonts w:cs="Times"/>
          <w:color w:val="141414"/>
          <w:sz w:val="22"/>
          <w:szCs w:val="22"/>
          <w:lang w:val="en-US"/>
        </w:rPr>
        <w:t>both these problems</w:t>
      </w:r>
      <w:r>
        <w:rPr>
          <w:rFonts w:cs="Times"/>
          <w:color w:val="141414"/>
          <w:sz w:val="22"/>
          <w:szCs w:val="22"/>
          <w:lang w:val="en-US"/>
        </w:rPr>
        <w:t xml:space="preserve">. As he sees it the causal history of the world is exhausted by </w:t>
      </w:r>
      <w:r w:rsidRPr="00D90E74">
        <w:rPr>
          <w:rFonts w:cs="Times"/>
          <w:color w:val="141414"/>
          <w:sz w:val="22"/>
          <w:szCs w:val="22"/>
          <w:lang w:val="en-US"/>
        </w:rPr>
        <w:t xml:space="preserve">myriad </w:t>
      </w:r>
      <w:r>
        <w:rPr>
          <w:rFonts w:cs="Times"/>
          <w:color w:val="141414"/>
          <w:sz w:val="22"/>
          <w:szCs w:val="22"/>
          <w:lang w:val="en-US"/>
        </w:rPr>
        <w:t xml:space="preserve">interrelated events. Every event has </w:t>
      </w:r>
      <w:r>
        <w:rPr>
          <w:rFonts w:cs="Times"/>
          <w:i/>
          <w:color w:val="141414"/>
          <w:sz w:val="22"/>
          <w:szCs w:val="22"/>
          <w:lang w:val="en-US"/>
        </w:rPr>
        <w:t xml:space="preserve">many </w:t>
      </w:r>
      <w:r>
        <w:rPr>
          <w:rFonts w:cs="Times"/>
          <w:color w:val="141414"/>
          <w:sz w:val="22"/>
          <w:szCs w:val="22"/>
          <w:lang w:val="en-US"/>
        </w:rPr>
        <w:t xml:space="preserve">events in its causal history, each of them with an equal right to be called ‘a cause’ of E. </w:t>
      </w:r>
    </w:p>
    <w:p w14:paraId="69FFAEF8" w14:textId="77777777" w:rsidR="0029510F" w:rsidRDefault="0029510F" w:rsidP="0029510F">
      <w:pPr>
        <w:rPr>
          <w:rFonts w:cs="Times"/>
          <w:color w:val="141414"/>
          <w:sz w:val="22"/>
          <w:szCs w:val="22"/>
          <w:lang w:val="en-US"/>
        </w:rPr>
      </w:pPr>
    </w:p>
    <w:p w14:paraId="10E8574F" w14:textId="24176A9C" w:rsidR="0029510F" w:rsidRDefault="0029510F" w:rsidP="0029510F">
      <w:pPr>
        <w:rPr>
          <w:rFonts w:cs="Times"/>
          <w:color w:val="141414"/>
          <w:sz w:val="22"/>
          <w:szCs w:val="22"/>
          <w:lang w:val="en-US"/>
        </w:rPr>
      </w:pPr>
      <w:r>
        <w:rPr>
          <w:rFonts w:cs="Times"/>
          <w:color w:val="141414"/>
          <w:sz w:val="22"/>
          <w:szCs w:val="22"/>
          <w:lang w:val="en-US"/>
        </w:rPr>
        <w:t xml:space="preserve">Lewis points out that in offering </w:t>
      </w:r>
      <w:r>
        <w:rPr>
          <w:rFonts w:cs="Times"/>
          <w:i/>
          <w:color w:val="141414"/>
          <w:sz w:val="22"/>
          <w:szCs w:val="22"/>
          <w:lang w:val="en-US"/>
        </w:rPr>
        <w:t>causal explanations</w:t>
      </w:r>
      <w:r>
        <w:rPr>
          <w:rFonts w:cs="Times"/>
          <w:color w:val="141414"/>
          <w:sz w:val="22"/>
          <w:szCs w:val="22"/>
          <w:lang w:val="en-US"/>
        </w:rPr>
        <w:t xml:space="preserve"> we often pick out from the events making up that causal history whichever event happens to be salient </w:t>
      </w:r>
      <w:r w:rsidR="00AE445A">
        <w:rPr>
          <w:rFonts w:cs="Times"/>
          <w:color w:val="141414"/>
          <w:sz w:val="22"/>
          <w:szCs w:val="22"/>
          <w:lang w:val="en-US"/>
        </w:rPr>
        <w:t>to us</w:t>
      </w:r>
      <w:r>
        <w:rPr>
          <w:rFonts w:cs="Times"/>
          <w:color w:val="141414"/>
          <w:sz w:val="22"/>
          <w:szCs w:val="22"/>
          <w:lang w:val="en-US"/>
        </w:rPr>
        <w:t xml:space="preserve">.  Lewis wants no truck with these ‘principles of invidious selection’. He insists that the camper’s birth </w:t>
      </w:r>
      <w:r w:rsidRPr="006C021C">
        <w:rPr>
          <w:rFonts w:cs="Times"/>
          <w:i/>
          <w:color w:val="141414"/>
          <w:sz w:val="22"/>
          <w:szCs w:val="22"/>
          <w:lang w:val="en-US"/>
        </w:rPr>
        <w:t xml:space="preserve">is </w:t>
      </w:r>
      <w:r>
        <w:rPr>
          <w:rFonts w:cs="Times"/>
          <w:color w:val="141414"/>
          <w:sz w:val="22"/>
          <w:szCs w:val="22"/>
          <w:lang w:val="en-US"/>
        </w:rPr>
        <w:t xml:space="preserve">amongst the cause of the forest fire, but that it is not one we’d cite in </w:t>
      </w:r>
      <w:r w:rsidRPr="006C021C">
        <w:rPr>
          <w:rFonts w:cs="Times"/>
          <w:i/>
          <w:color w:val="141414"/>
          <w:sz w:val="22"/>
          <w:szCs w:val="22"/>
          <w:lang w:val="en-US"/>
        </w:rPr>
        <w:t>explanation</w:t>
      </w:r>
      <w:r>
        <w:rPr>
          <w:rFonts w:cs="Times"/>
          <w:color w:val="141414"/>
          <w:sz w:val="22"/>
          <w:szCs w:val="22"/>
          <w:lang w:val="en-US"/>
        </w:rPr>
        <w:t xml:space="preserve"> of the fire.  </w:t>
      </w:r>
      <w:r w:rsidR="00AE445A">
        <w:rPr>
          <w:rFonts w:cs="Times"/>
          <w:color w:val="141414"/>
          <w:sz w:val="22"/>
          <w:szCs w:val="22"/>
          <w:lang w:val="en-US"/>
        </w:rPr>
        <w:t xml:space="preserve">He also insists that Enemy’s placing a bomb is amongst the causes of Suzy’s survival, but that we’d never cite this in an explanation of Suzy’s survival because placing bombs generally leads to death not survival. </w:t>
      </w:r>
    </w:p>
    <w:p w14:paraId="1605FDC0" w14:textId="77777777" w:rsidR="00AE445A" w:rsidRDefault="00AE445A" w:rsidP="0029510F">
      <w:pPr>
        <w:rPr>
          <w:rFonts w:cs="Times"/>
          <w:color w:val="141414"/>
          <w:sz w:val="22"/>
          <w:szCs w:val="22"/>
          <w:lang w:val="en-US"/>
        </w:rPr>
      </w:pPr>
    </w:p>
    <w:p w14:paraId="7EE4631F" w14:textId="60B4EBE6" w:rsidR="00AE445A" w:rsidRPr="00610B98" w:rsidRDefault="00EF5F25" w:rsidP="0029510F">
      <w:pPr>
        <w:rPr>
          <w:rFonts w:cs="Times"/>
          <w:b/>
          <w:color w:val="141414"/>
          <w:sz w:val="22"/>
          <w:szCs w:val="22"/>
          <w:u w:val="single"/>
          <w:lang w:val="en-US"/>
        </w:rPr>
      </w:pPr>
      <w:r>
        <w:rPr>
          <w:rFonts w:cs="Times"/>
          <w:b/>
          <w:color w:val="141414"/>
          <w:sz w:val="22"/>
          <w:szCs w:val="22"/>
          <w:u w:val="single"/>
          <w:lang w:val="en-US"/>
        </w:rPr>
        <w:t>Objection: Omission -</w:t>
      </w:r>
      <w:r w:rsidR="00610B98">
        <w:rPr>
          <w:rFonts w:cs="Times"/>
          <w:b/>
          <w:color w:val="141414"/>
          <w:sz w:val="22"/>
          <w:szCs w:val="22"/>
          <w:u w:val="single"/>
          <w:lang w:val="en-US"/>
        </w:rPr>
        <w:t xml:space="preserve"> Causation as Absence</w:t>
      </w:r>
    </w:p>
    <w:p w14:paraId="1ABB9B31" w14:textId="77777777" w:rsidR="00AE445A" w:rsidRDefault="00AE445A" w:rsidP="0029510F">
      <w:pPr>
        <w:rPr>
          <w:rFonts w:cs="Times"/>
          <w:color w:val="141414"/>
          <w:sz w:val="22"/>
          <w:szCs w:val="22"/>
          <w:lang w:val="en-US"/>
        </w:rPr>
      </w:pPr>
    </w:p>
    <w:p w14:paraId="4F12A1AA" w14:textId="77777777" w:rsidR="0029510F" w:rsidRDefault="0029510F" w:rsidP="0029510F">
      <w:pPr>
        <w:rPr>
          <w:rFonts w:cs="Times"/>
          <w:color w:val="141414"/>
          <w:sz w:val="22"/>
          <w:szCs w:val="22"/>
          <w:lang w:val="en-US"/>
        </w:rPr>
      </w:pPr>
      <w:r>
        <w:rPr>
          <w:rFonts w:cs="Times"/>
          <w:color w:val="141414"/>
          <w:sz w:val="22"/>
          <w:szCs w:val="22"/>
          <w:lang w:val="en-US"/>
        </w:rPr>
        <w:t xml:space="preserve">We might object that it </w:t>
      </w:r>
      <w:r>
        <w:rPr>
          <w:rFonts w:cs="Times"/>
          <w:i/>
          <w:color w:val="141414"/>
          <w:sz w:val="22"/>
          <w:szCs w:val="22"/>
          <w:lang w:val="en-US"/>
        </w:rPr>
        <w:t>cannot</w:t>
      </w:r>
      <w:r>
        <w:rPr>
          <w:rFonts w:cs="Times"/>
          <w:color w:val="141414"/>
          <w:sz w:val="22"/>
          <w:szCs w:val="22"/>
          <w:lang w:val="en-US"/>
        </w:rPr>
        <w:t xml:space="preserve"> be the case that the causal history of any event is constituted of interrelated events because we allow </w:t>
      </w:r>
      <w:r>
        <w:rPr>
          <w:rFonts w:cs="Times"/>
          <w:i/>
          <w:color w:val="141414"/>
          <w:sz w:val="22"/>
          <w:szCs w:val="22"/>
          <w:lang w:val="en-US"/>
        </w:rPr>
        <w:t>absences</w:t>
      </w:r>
      <w:r>
        <w:rPr>
          <w:rFonts w:cs="Times"/>
          <w:color w:val="141414"/>
          <w:sz w:val="22"/>
          <w:szCs w:val="22"/>
          <w:lang w:val="en-US"/>
        </w:rPr>
        <w:t xml:space="preserve"> to be causes and effects. So we allow that death of the plants was caused by Flora’s failure to water them (absence as cause), and we allow that the burglar failed to get in because John remembered to lock the windows (absence as effect).</w:t>
      </w:r>
    </w:p>
    <w:p w14:paraId="18D0E4C1" w14:textId="77777777" w:rsidR="0029510F" w:rsidRDefault="0029510F" w:rsidP="0029510F">
      <w:pPr>
        <w:rPr>
          <w:rFonts w:cs="Times"/>
          <w:color w:val="141414"/>
          <w:sz w:val="22"/>
          <w:szCs w:val="22"/>
          <w:lang w:val="en-US"/>
        </w:rPr>
      </w:pPr>
    </w:p>
    <w:p w14:paraId="20E48C78" w14:textId="0591944E" w:rsidR="0029510F" w:rsidRDefault="0029510F" w:rsidP="0029510F">
      <w:pPr>
        <w:rPr>
          <w:rFonts w:cs="Times"/>
          <w:color w:val="141414"/>
          <w:sz w:val="22"/>
          <w:szCs w:val="22"/>
          <w:lang w:val="en-US"/>
        </w:rPr>
      </w:pPr>
      <w:r>
        <w:rPr>
          <w:rFonts w:cs="Times"/>
          <w:color w:val="141414"/>
          <w:sz w:val="22"/>
          <w:szCs w:val="22"/>
          <w:lang w:val="en-US"/>
        </w:rPr>
        <w:t>Again</w:t>
      </w:r>
      <w:r w:rsidR="00610B98">
        <w:rPr>
          <w:rFonts w:cs="Times"/>
          <w:color w:val="141414"/>
          <w:sz w:val="22"/>
          <w:szCs w:val="22"/>
          <w:lang w:val="en-US"/>
        </w:rPr>
        <w:t xml:space="preserve">, though, Lewis would explain this </w:t>
      </w:r>
      <w:r>
        <w:rPr>
          <w:rFonts w:cs="Times"/>
          <w:color w:val="141414"/>
          <w:sz w:val="22"/>
          <w:szCs w:val="22"/>
          <w:lang w:val="en-US"/>
        </w:rPr>
        <w:t>by appeal to the distinction between causation and causal explanation, and the pragmatic nature of explanation.</w:t>
      </w:r>
    </w:p>
    <w:p w14:paraId="7AED8E96" w14:textId="77777777" w:rsidR="0029510F" w:rsidRDefault="0029510F" w:rsidP="0029510F">
      <w:pPr>
        <w:rPr>
          <w:rFonts w:cs="Times"/>
          <w:color w:val="141414"/>
          <w:sz w:val="22"/>
          <w:szCs w:val="22"/>
          <w:lang w:val="en-US"/>
        </w:rPr>
      </w:pPr>
    </w:p>
    <w:p w14:paraId="06841D23" w14:textId="55B5DA78" w:rsidR="0029510F" w:rsidRDefault="00610B98" w:rsidP="0029510F">
      <w:pPr>
        <w:rPr>
          <w:rFonts w:cs="Times"/>
          <w:color w:val="141414"/>
          <w:sz w:val="22"/>
          <w:szCs w:val="22"/>
          <w:lang w:val="en-US"/>
        </w:rPr>
      </w:pPr>
      <w:r>
        <w:rPr>
          <w:rFonts w:cs="Times"/>
          <w:color w:val="141414"/>
          <w:sz w:val="22"/>
          <w:szCs w:val="22"/>
          <w:lang w:val="en-US"/>
        </w:rPr>
        <w:t>On his</w:t>
      </w:r>
      <w:r w:rsidR="0029510F">
        <w:rPr>
          <w:rFonts w:cs="Times"/>
          <w:color w:val="141414"/>
          <w:sz w:val="22"/>
          <w:szCs w:val="22"/>
          <w:lang w:val="en-US"/>
        </w:rPr>
        <w:t xml:space="preserve"> story it </w:t>
      </w:r>
      <w:r w:rsidR="0029510F">
        <w:rPr>
          <w:rFonts w:cs="Times"/>
          <w:i/>
          <w:color w:val="141414"/>
          <w:sz w:val="22"/>
          <w:szCs w:val="22"/>
          <w:lang w:val="en-US"/>
        </w:rPr>
        <w:t>is</w:t>
      </w:r>
      <w:r w:rsidR="0029510F">
        <w:rPr>
          <w:rFonts w:cs="Times"/>
          <w:color w:val="141414"/>
          <w:sz w:val="22"/>
          <w:szCs w:val="22"/>
          <w:lang w:val="en-US"/>
        </w:rPr>
        <w:t xml:space="preserve"> part of the causal history of the death of the plants that Flora didn’t water them, and indeed that </w:t>
      </w:r>
      <w:r w:rsidR="0029510F" w:rsidRPr="001146F8">
        <w:rPr>
          <w:rFonts w:cs="Times"/>
          <w:i/>
          <w:color w:val="141414"/>
          <w:sz w:val="22"/>
          <w:szCs w:val="22"/>
          <w:lang w:val="en-US"/>
        </w:rPr>
        <w:t>the Queen</w:t>
      </w:r>
      <w:r w:rsidR="0029510F">
        <w:rPr>
          <w:rFonts w:cs="Times"/>
          <w:color w:val="141414"/>
          <w:sz w:val="22"/>
          <w:szCs w:val="22"/>
          <w:lang w:val="en-US"/>
        </w:rPr>
        <w:t xml:space="preserve"> didn’t water them. But whilst Flora’s failure is explanatorily relevant, the Queen’s failure isn’t – Flora had a duty to water them, after all, the Queen didn’t. </w:t>
      </w:r>
    </w:p>
    <w:p w14:paraId="155E78F2" w14:textId="77777777" w:rsidR="0029510F" w:rsidRDefault="0029510F" w:rsidP="0029510F">
      <w:pPr>
        <w:rPr>
          <w:rFonts w:cs="Times"/>
          <w:color w:val="141414"/>
          <w:sz w:val="22"/>
          <w:szCs w:val="22"/>
          <w:lang w:val="en-US"/>
        </w:rPr>
      </w:pPr>
    </w:p>
    <w:p w14:paraId="65CE5BA1" w14:textId="3D6F5613" w:rsidR="0029510F" w:rsidRDefault="0029510F" w:rsidP="0029510F">
      <w:pPr>
        <w:rPr>
          <w:rFonts w:cs="Times"/>
          <w:color w:val="141414"/>
          <w:sz w:val="22"/>
          <w:szCs w:val="22"/>
          <w:lang w:val="en-US"/>
        </w:rPr>
      </w:pPr>
      <w:r>
        <w:rPr>
          <w:rFonts w:cs="Times"/>
          <w:color w:val="141414"/>
          <w:sz w:val="22"/>
          <w:szCs w:val="22"/>
          <w:lang w:val="en-US"/>
        </w:rPr>
        <w:t>Similarly it is part of the causal history of the burglar’s failing to get in that John remembered the window locks. It is also part of this causal history that John was born.</w:t>
      </w:r>
      <w:r w:rsidR="00610B98">
        <w:rPr>
          <w:rFonts w:cs="Times"/>
          <w:color w:val="141414"/>
          <w:sz w:val="22"/>
          <w:szCs w:val="22"/>
          <w:lang w:val="en-US"/>
        </w:rPr>
        <w:t xml:space="preserve"> </w:t>
      </w:r>
      <w:r>
        <w:rPr>
          <w:rFonts w:cs="Times"/>
          <w:color w:val="141414"/>
          <w:sz w:val="22"/>
          <w:szCs w:val="22"/>
          <w:lang w:val="en-US"/>
        </w:rPr>
        <w:t xml:space="preserve">But John’s birth is of no more use as an explanation of the burglar’s failing to get in, than the camper’s birth is an explanation of the forest fire.  </w:t>
      </w:r>
    </w:p>
    <w:p w14:paraId="76FA26A1" w14:textId="77777777" w:rsidR="008C438B" w:rsidRDefault="008C438B" w:rsidP="0029510F">
      <w:pPr>
        <w:rPr>
          <w:rFonts w:cs="Times"/>
          <w:color w:val="141414"/>
          <w:sz w:val="22"/>
          <w:szCs w:val="22"/>
          <w:lang w:val="en-US"/>
        </w:rPr>
      </w:pPr>
    </w:p>
    <w:p w14:paraId="75A8F668" w14:textId="0D80F561" w:rsidR="008C438B" w:rsidRPr="008C438B" w:rsidRDefault="008C438B" w:rsidP="0029510F">
      <w:pPr>
        <w:rPr>
          <w:rFonts w:cs="Times"/>
          <w:b/>
          <w:color w:val="141414"/>
          <w:sz w:val="22"/>
          <w:szCs w:val="22"/>
          <w:u w:val="single"/>
          <w:lang w:val="en-US"/>
        </w:rPr>
      </w:pPr>
      <w:r w:rsidRPr="008C438B">
        <w:rPr>
          <w:rFonts w:cs="Times"/>
          <w:b/>
          <w:color w:val="141414"/>
          <w:sz w:val="22"/>
          <w:szCs w:val="22"/>
          <w:u w:val="single"/>
          <w:lang w:val="en-US"/>
        </w:rPr>
        <w:t>Lewis’s CTC as RTC</w:t>
      </w:r>
    </w:p>
    <w:p w14:paraId="262B5B66" w14:textId="77777777" w:rsidR="0029510F" w:rsidRDefault="0029510F" w:rsidP="0029510F">
      <w:pPr>
        <w:rPr>
          <w:rFonts w:cs="Times"/>
          <w:color w:val="141414"/>
          <w:sz w:val="22"/>
          <w:szCs w:val="22"/>
          <w:lang w:val="en-US"/>
        </w:rPr>
      </w:pPr>
    </w:p>
    <w:p w14:paraId="1074B885" w14:textId="539AEA14" w:rsidR="00124B6B" w:rsidRDefault="00720831" w:rsidP="00E774AA">
      <w:pPr>
        <w:rPr>
          <w:sz w:val="22"/>
          <w:szCs w:val="22"/>
        </w:rPr>
      </w:pPr>
      <w:r>
        <w:rPr>
          <w:sz w:val="22"/>
          <w:szCs w:val="22"/>
        </w:rPr>
        <w:t xml:space="preserve">CTC was put forward </w:t>
      </w:r>
      <w:r w:rsidR="00FB01C8">
        <w:rPr>
          <w:sz w:val="22"/>
          <w:szCs w:val="22"/>
        </w:rPr>
        <w:t xml:space="preserve">by Lewis </w:t>
      </w:r>
      <w:r>
        <w:rPr>
          <w:sz w:val="22"/>
          <w:szCs w:val="22"/>
        </w:rPr>
        <w:t>as a rival to RTC. But</w:t>
      </w:r>
      <w:r w:rsidR="00FB01C8">
        <w:rPr>
          <w:sz w:val="22"/>
          <w:szCs w:val="22"/>
        </w:rPr>
        <w:t>,</w:t>
      </w:r>
      <w:r w:rsidR="00FB01C8" w:rsidRPr="00FB01C8">
        <w:rPr>
          <w:sz w:val="22"/>
          <w:szCs w:val="22"/>
        </w:rPr>
        <w:t xml:space="preserve"> </w:t>
      </w:r>
      <w:r w:rsidR="00FB01C8">
        <w:rPr>
          <w:sz w:val="22"/>
          <w:szCs w:val="22"/>
        </w:rPr>
        <w:t>given his two definitions,</w:t>
      </w:r>
      <w:r>
        <w:rPr>
          <w:sz w:val="22"/>
          <w:szCs w:val="22"/>
        </w:rPr>
        <w:t xml:space="preserve"> Hume didn’t seem to think it would be a rival</w:t>
      </w:r>
      <w:r w:rsidR="00124B6B">
        <w:rPr>
          <w:sz w:val="22"/>
          <w:szCs w:val="22"/>
        </w:rPr>
        <w:t xml:space="preserve">. </w:t>
      </w:r>
    </w:p>
    <w:p w14:paraId="2FACD84C" w14:textId="77777777" w:rsidR="00124B6B" w:rsidRDefault="00124B6B" w:rsidP="00E774AA">
      <w:pPr>
        <w:rPr>
          <w:sz w:val="22"/>
          <w:szCs w:val="22"/>
        </w:rPr>
      </w:pPr>
    </w:p>
    <w:p w14:paraId="504751F1" w14:textId="77777777" w:rsidR="009065DB" w:rsidRDefault="00124B6B" w:rsidP="00124B6B">
      <w:pPr>
        <w:rPr>
          <w:sz w:val="22"/>
          <w:szCs w:val="22"/>
        </w:rPr>
      </w:pPr>
      <w:r>
        <w:rPr>
          <w:sz w:val="22"/>
          <w:szCs w:val="22"/>
        </w:rPr>
        <w:t>Recently</w:t>
      </w:r>
      <w:r w:rsidR="008E6D4F">
        <w:rPr>
          <w:rStyle w:val="FootnoteReference"/>
          <w:sz w:val="22"/>
          <w:szCs w:val="22"/>
        </w:rPr>
        <w:footnoteReference w:id="24"/>
      </w:r>
      <w:r>
        <w:rPr>
          <w:sz w:val="22"/>
          <w:szCs w:val="22"/>
        </w:rPr>
        <w:t xml:space="preserve"> Helen Beebee</w:t>
      </w:r>
      <w:r w:rsidR="00720831">
        <w:rPr>
          <w:sz w:val="22"/>
          <w:szCs w:val="22"/>
        </w:rPr>
        <w:t xml:space="preserve"> has suggested that CTC is a </w:t>
      </w:r>
      <w:r w:rsidR="00720831">
        <w:rPr>
          <w:i/>
          <w:sz w:val="22"/>
          <w:szCs w:val="22"/>
        </w:rPr>
        <w:t>version</w:t>
      </w:r>
      <w:r w:rsidR="00720831">
        <w:rPr>
          <w:sz w:val="22"/>
          <w:szCs w:val="22"/>
        </w:rPr>
        <w:t xml:space="preserve"> of RTC.</w:t>
      </w:r>
      <w:r>
        <w:rPr>
          <w:sz w:val="22"/>
          <w:szCs w:val="22"/>
        </w:rPr>
        <w:t xml:space="preserve"> Beebee argues that</w:t>
      </w:r>
      <w:r w:rsidR="00720831">
        <w:rPr>
          <w:sz w:val="22"/>
          <w:szCs w:val="22"/>
        </w:rPr>
        <w:t xml:space="preserve"> Lewis’s CTC relies on an account of the laws of nature</w:t>
      </w:r>
      <w:r w:rsidR="008E6D4F">
        <w:rPr>
          <w:rStyle w:val="FootnoteReference"/>
          <w:sz w:val="22"/>
          <w:szCs w:val="22"/>
        </w:rPr>
        <w:footnoteReference w:id="25"/>
      </w:r>
      <w:r w:rsidR="00720831">
        <w:rPr>
          <w:sz w:val="22"/>
          <w:szCs w:val="22"/>
        </w:rPr>
        <w:t xml:space="preserve"> that make Lewis’s CTC indistinguishable from the RTC in </w:t>
      </w:r>
      <w:r>
        <w:rPr>
          <w:sz w:val="22"/>
          <w:szCs w:val="22"/>
        </w:rPr>
        <w:t>respect of the</w:t>
      </w:r>
      <w:r w:rsidR="00720831">
        <w:rPr>
          <w:sz w:val="22"/>
          <w:szCs w:val="22"/>
        </w:rPr>
        <w:t xml:space="preserve"> austerity of </w:t>
      </w:r>
      <w:r>
        <w:rPr>
          <w:sz w:val="22"/>
          <w:szCs w:val="22"/>
        </w:rPr>
        <w:t xml:space="preserve">its </w:t>
      </w:r>
      <w:r w:rsidR="00720831">
        <w:rPr>
          <w:sz w:val="22"/>
          <w:szCs w:val="22"/>
        </w:rPr>
        <w:t xml:space="preserve">ontology. </w:t>
      </w:r>
    </w:p>
    <w:p w14:paraId="5F9FF362" w14:textId="77777777" w:rsidR="009065DB" w:rsidRDefault="009065DB" w:rsidP="00124B6B">
      <w:pPr>
        <w:rPr>
          <w:sz w:val="22"/>
          <w:szCs w:val="22"/>
        </w:rPr>
      </w:pPr>
    </w:p>
    <w:p w14:paraId="1B8100F9" w14:textId="7D42B677" w:rsidR="00720831" w:rsidRPr="00720831" w:rsidRDefault="00124B6B" w:rsidP="00124B6B">
      <w:pPr>
        <w:rPr>
          <w:sz w:val="22"/>
          <w:szCs w:val="22"/>
        </w:rPr>
      </w:pPr>
      <w:r>
        <w:rPr>
          <w:sz w:val="22"/>
          <w:szCs w:val="22"/>
        </w:rPr>
        <w:t>Both theories insist</w:t>
      </w:r>
      <w:r w:rsidR="00720831">
        <w:rPr>
          <w:sz w:val="22"/>
          <w:szCs w:val="22"/>
        </w:rPr>
        <w:t xml:space="preserve"> that the</w:t>
      </w:r>
      <w:r w:rsidR="009065DB">
        <w:rPr>
          <w:sz w:val="22"/>
          <w:szCs w:val="22"/>
        </w:rPr>
        <w:t>re is no more to causation than</w:t>
      </w:r>
      <w:r w:rsidR="00720831">
        <w:rPr>
          <w:sz w:val="22"/>
          <w:szCs w:val="22"/>
        </w:rPr>
        <w:t xml:space="preserve"> lawful regularities between events</w:t>
      </w:r>
      <w:r w:rsidR="008E6D4F">
        <w:rPr>
          <w:sz w:val="22"/>
          <w:szCs w:val="22"/>
        </w:rPr>
        <w:t>. B</w:t>
      </w:r>
      <w:r>
        <w:rPr>
          <w:sz w:val="22"/>
          <w:szCs w:val="22"/>
        </w:rPr>
        <w:t>oth</w:t>
      </w:r>
      <w:r w:rsidR="009065DB">
        <w:rPr>
          <w:sz w:val="22"/>
          <w:szCs w:val="22"/>
        </w:rPr>
        <w:t xml:space="preserve"> are </w:t>
      </w:r>
      <w:r w:rsidR="009065DB" w:rsidRPr="009065DB">
        <w:rPr>
          <w:sz w:val="22"/>
          <w:szCs w:val="22"/>
        </w:rPr>
        <w:t>Humean</w:t>
      </w:r>
      <w:r w:rsidR="009065DB">
        <w:rPr>
          <w:sz w:val="22"/>
          <w:szCs w:val="22"/>
        </w:rPr>
        <w:t xml:space="preserve"> in that they </w:t>
      </w:r>
      <w:r w:rsidRPr="009065DB">
        <w:rPr>
          <w:sz w:val="22"/>
          <w:szCs w:val="22"/>
        </w:rPr>
        <w:t>reject</w:t>
      </w:r>
      <w:r>
        <w:rPr>
          <w:sz w:val="22"/>
          <w:szCs w:val="22"/>
        </w:rPr>
        <w:t xml:space="preserve"> the idea of </w:t>
      </w:r>
      <w:r w:rsidRPr="00720831">
        <w:rPr>
          <w:i/>
          <w:sz w:val="22"/>
          <w:szCs w:val="22"/>
        </w:rPr>
        <w:t>necessary connection</w:t>
      </w:r>
      <w:r w:rsidR="00720831">
        <w:rPr>
          <w:sz w:val="22"/>
          <w:szCs w:val="22"/>
        </w:rPr>
        <w:t>.</w:t>
      </w:r>
    </w:p>
    <w:p w14:paraId="5380E331" w14:textId="77777777" w:rsidR="005D306F" w:rsidRDefault="005D306F" w:rsidP="00E774AA">
      <w:pPr>
        <w:rPr>
          <w:sz w:val="22"/>
          <w:szCs w:val="22"/>
        </w:rPr>
      </w:pPr>
    </w:p>
    <w:p w14:paraId="6E2AAE5A" w14:textId="2C898687" w:rsidR="00720831" w:rsidRDefault="00720831" w:rsidP="00E774AA">
      <w:pPr>
        <w:rPr>
          <w:sz w:val="22"/>
          <w:szCs w:val="22"/>
        </w:rPr>
      </w:pPr>
      <w:r>
        <w:rPr>
          <w:sz w:val="22"/>
          <w:szCs w:val="22"/>
        </w:rPr>
        <w:t>The account o</w:t>
      </w:r>
      <w:r w:rsidR="009065DB">
        <w:rPr>
          <w:sz w:val="22"/>
          <w:szCs w:val="22"/>
        </w:rPr>
        <w:t xml:space="preserve">f </w:t>
      </w:r>
      <w:r w:rsidR="00124B6B">
        <w:rPr>
          <w:sz w:val="22"/>
          <w:szCs w:val="22"/>
        </w:rPr>
        <w:t xml:space="preserve">laws on which Lewis’s CTC depends, and on </w:t>
      </w:r>
      <w:r w:rsidR="008E6D4F">
        <w:rPr>
          <w:sz w:val="22"/>
          <w:szCs w:val="22"/>
        </w:rPr>
        <w:t xml:space="preserve">which </w:t>
      </w:r>
      <w:r w:rsidR="00124B6B">
        <w:rPr>
          <w:sz w:val="22"/>
          <w:szCs w:val="22"/>
        </w:rPr>
        <w:t xml:space="preserve">modern RTCs depend, </w:t>
      </w:r>
      <w:r>
        <w:rPr>
          <w:sz w:val="22"/>
          <w:szCs w:val="22"/>
        </w:rPr>
        <w:t>is called the ‘Mill-Ramsey-Lewis’</w:t>
      </w:r>
      <w:r w:rsidR="00124B6B">
        <w:rPr>
          <w:rStyle w:val="FootnoteReference"/>
          <w:sz w:val="22"/>
          <w:szCs w:val="22"/>
        </w:rPr>
        <w:footnoteReference w:id="26"/>
      </w:r>
      <w:r>
        <w:rPr>
          <w:sz w:val="22"/>
          <w:szCs w:val="22"/>
        </w:rPr>
        <w:t xml:space="preserve"> account. According to it the laws of nature are generated by those deductive systems (or theories) that best explain our universe. </w:t>
      </w:r>
    </w:p>
    <w:p w14:paraId="34E7420C" w14:textId="77777777" w:rsidR="00720831" w:rsidRDefault="00720831" w:rsidP="00E774AA">
      <w:pPr>
        <w:rPr>
          <w:sz w:val="22"/>
          <w:szCs w:val="22"/>
        </w:rPr>
      </w:pPr>
    </w:p>
    <w:p w14:paraId="21249B1C" w14:textId="22393E38" w:rsidR="00720831" w:rsidRDefault="00720831" w:rsidP="00E774AA">
      <w:pPr>
        <w:rPr>
          <w:sz w:val="22"/>
          <w:szCs w:val="22"/>
        </w:rPr>
      </w:pPr>
      <w:r>
        <w:rPr>
          <w:sz w:val="22"/>
          <w:szCs w:val="22"/>
        </w:rPr>
        <w:t>A deductive sys</w:t>
      </w:r>
      <w:r w:rsidR="008E6D4F">
        <w:rPr>
          <w:sz w:val="22"/>
          <w:szCs w:val="22"/>
        </w:rPr>
        <w:t>tem is evaluated in terms of the competing values of strength and</w:t>
      </w:r>
      <w:r>
        <w:rPr>
          <w:sz w:val="22"/>
          <w:szCs w:val="22"/>
        </w:rPr>
        <w:t xml:space="preserve"> simplicity. The </w:t>
      </w:r>
      <w:r>
        <w:rPr>
          <w:i/>
          <w:sz w:val="22"/>
          <w:szCs w:val="22"/>
        </w:rPr>
        <w:t>best</w:t>
      </w:r>
      <w:r>
        <w:rPr>
          <w:sz w:val="22"/>
          <w:szCs w:val="22"/>
        </w:rPr>
        <w:t xml:space="preserve"> deductive systems are those that </w:t>
      </w:r>
      <w:r w:rsidR="008E6D4F">
        <w:rPr>
          <w:sz w:val="22"/>
          <w:szCs w:val="22"/>
        </w:rPr>
        <w:t>are as informative as possible</w:t>
      </w:r>
      <w:r w:rsidR="009065DB">
        <w:rPr>
          <w:sz w:val="22"/>
          <w:szCs w:val="22"/>
        </w:rPr>
        <w:t xml:space="preserve"> (strength) whilst using as</w:t>
      </w:r>
      <w:r w:rsidR="008E6D4F">
        <w:rPr>
          <w:sz w:val="22"/>
          <w:szCs w:val="22"/>
        </w:rPr>
        <w:t xml:space="preserve"> little</w:t>
      </w:r>
      <w:r w:rsidR="009065DB">
        <w:rPr>
          <w:sz w:val="22"/>
          <w:szCs w:val="22"/>
        </w:rPr>
        <w:t xml:space="preserve"> apparatus as possible (simplicity)</w:t>
      </w:r>
      <w:r>
        <w:rPr>
          <w:sz w:val="22"/>
          <w:szCs w:val="22"/>
        </w:rPr>
        <w:t xml:space="preserve">. </w:t>
      </w:r>
    </w:p>
    <w:p w14:paraId="21F86F33" w14:textId="77777777" w:rsidR="005D28CE" w:rsidRDefault="005D28CE" w:rsidP="00E774AA">
      <w:pPr>
        <w:rPr>
          <w:sz w:val="22"/>
          <w:szCs w:val="22"/>
        </w:rPr>
      </w:pPr>
    </w:p>
    <w:p w14:paraId="52CEC381" w14:textId="12632645" w:rsidR="005D28CE" w:rsidRDefault="00147A96" w:rsidP="00E774AA">
      <w:pPr>
        <w:rPr>
          <w:sz w:val="22"/>
          <w:szCs w:val="22"/>
        </w:rPr>
      </w:pPr>
      <w:r>
        <w:rPr>
          <w:sz w:val="22"/>
          <w:szCs w:val="22"/>
        </w:rPr>
        <w:t>T</w:t>
      </w:r>
      <w:r w:rsidR="005D28CE">
        <w:rPr>
          <w:sz w:val="22"/>
          <w:szCs w:val="22"/>
        </w:rPr>
        <w:t xml:space="preserve">he theory of quantum mechanics, plus facts about the nature of uranium, </w:t>
      </w:r>
      <w:r>
        <w:rPr>
          <w:sz w:val="22"/>
          <w:szCs w:val="22"/>
        </w:rPr>
        <w:t xml:space="preserve">for example, </w:t>
      </w:r>
      <w:r w:rsidR="005D28CE">
        <w:rPr>
          <w:sz w:val="22"/>
          <w:szCs w:val="22"/>
        </w:rPr>
        <w:t xml:space="preserve">explain why it is a law that there </w:t>
      </w:r>
      <w:r>
        <w:rPr>
          <w:sz w:val="22"/>
          <w:szCs w:val="22"/>
        </w:rPr>
        <w:t>is</w:t>
      </w:r>
      <w:r w:rsidR="005D28CE">
        <w:rPr>
          <w:sz w:val="22"/>
          <w:szCs w:val="22"/>
        </w:rPr>
        <w:t xml:space="preserve"> no sphere of uranium more than one mile in diameter</w:t>
      </w:r>
      <w:r w:rsidR="005D28CE">
        <w:rPr>
          <w:rStyle w:val="FootnoteReference"/>
          <w:sz w:val="22"/>
          <w:szCs w:val="22"/>
        </w:rPr>
        <w:footnoteReference w:id="27"/>
      </w:r>
      <w:r w:rsidR="005D28CE">
        <w:rPr>
          <w:sz w:val="22"/>
          <w:szCs w:val="22"/>
        </w:rPr>
        <w:t xml:space="preserve">. It is not a law that there </w:t>
      </w:r>
      <w:r>
        <w:rPr>
          <w:sz w:val="22"/>
          <w:szCs w:val="22"/>
        </w:rPr>
        <w:t>is</w:t>
      </w:r>
      <w:r w:rsidR="005D28CE">
        <w:rPr>
          <w:sz w:val="22"/>
          <w:szCs w:val="22"/>
        </w:rPr>
        <w:t xml:space="preserve"> no sphere of </w:t>
      </w:r>
      <w:r w:rsidR="005D28CE">
        <w:rPr>
          <w:i/>
          <w:sz w:val="22"/>
          <w:szCs w:val="22"/>
        </w:rPr>
        <w:t>gold</w:t>
      </w:r>
      <w:r w:rsidR="005D28CE">
        <w:rPr>
          <w:sz w:val="22"/>
          <w:szCs w:val="22"/>
        </w:rPr>
        <w:t xml:space="preserve"> more than one mile in diameter (although there</w:t>
      </w:r>
      <w:r w:rsidR="005D28CE" w:rsidRPr="005D28CE">
        <w:rPr>
          <w:i/>
          <w:sz w:val="22"/>
          <w:szCs w:val="22"/>
        </w:rPr>
        <w:t xml:space="preserve"> isn’t</w:t>
      </w:r>
      <w:r w:rsidR="005D28CE">
        <w:rPr>
          <w:sz w:val="22"/>
          <w:szCs w:val="22"/>
        </w:rPr>
        <w:t xml:space="preserve"> one).  </w:t>
      </w:r>
      <w:r w:rsidR="008E6D4F">
        <w:rPr>
          <w:sz w:val="22"/>
          <w:szCs w:val="22"/>
        </w:rPr>
        <w:t xml:space="preserve">To make this a law we would have to make it an </w:t>
      </w:r>
      <w:r w:rsidR="008E6D4F" w:rsidRPr="008E6D4F">
        <w:rPr>
          <w:i/>
          <w:sz w:val="22"/>
          <w:szCs w:val="22"/>
        </w:rPr>
        <w:t>axiom</w:t>
      </w:r>
      <w:r w:rsidR="008E6D4F">
        <w:rPr>
          <w:sz w:val="22"/>
          <w:szCs w:val="22"/>
        </w:rPr>
        <w:t xml:space="preserve"> of a theory, thereby sacrificing simplicity without gaining strength. </w:t>
      </w:r>
    </w:p>
    <w:p w14:paraId="00BFF1A6" w14:textId="77777777" w:rsidR="00147A96" w:rsidRDefault="00147A96" w:rsidP="00E774AA">
      <w:pPr>
        <w:rPr>
          <w:sz w:val="22"/>
          <w:szCs w:val="22"/>
        </w:rPr>
      </w:pPr>
    </w:p>
    <w:p w14:paraId="5EA612D8" w14:textId="2B2FBF3D" w:rsidR="00147A96" w:rsidRDefault="00147A96" w:rsidP="00E774AA">
      <w:pPr>
        <w:rPr>
          <w:sz w:val="22"/>
          <w:szCs w:val="22"/>
        </w:rPr>
      </w:pPr>
      <w:r>
        <w:rPr>
          <w:sz w:val="22"/>
          <w:szCs w:val="22"/>
        </w:rPr>
        <w:t>If CTC and RTC are, in effect, versions of the same theory, then do</w:t>
      </w:r>
      <w:r w:rsidR="0022765A">
        <w:rPr>
          <w:sz w:val="22"/>
          <w:szCs w:val="22"/>
        </w:rPr>
        <w:t xml:space="preserve"> they have a rival? Is there a</w:t>
      </w:r>
      <w:r>
        <w:rPr>
          <w:sz w:val="22"/>
          <w:szCs w:val="22"/>
        </w:rPr>
        <w:t xml:space="preserve"> theory that rejects both RTC and CTC?</w:t>
      </w:r>
    </w:p>
    <w:p w14:paraId="242DC263" w14:textId="77777777" w:rsidR="00147A96" w:rsidRDefault="00147A96" w:rsidP="00E774AA">
      <w:pPr>
        <w:rPr>
          <w:sz w:val="22"/>
          <w:szCs w:val="22"/>
        </w:rPr>
      </w:pPr>
    </w:p>
    <w:p w14:paraId="7A25A600" w14:textId="65F5C2BB" w:rsidR="00147A96" w:rsidRDefault="00147A96" w:rsidP="00E774AA">
      <w:pPr>
        <w:rPr>
          <w:sz w:val="22"/>
          <w:szCs w:val="22"/>
        </w:rPr>
      </w:pPr>
      <w:r>
        <w:rPr>
          <w:sz w:val="22"/>
          <w:szCs w:val="22"/>
        </w:rPr>
        <w:t xml:space="preserve">Yes there is. Next week we shall look at an argument that threatens the traditional interpretation of Hume that is behind both the RTC and the CTC. If this is a good argument it will overturn nearly 300 years of philosophical thinking about causation. </w:t>
      </w:r>
    </w:p>
    <w:p w14:paraId="15B8A6AC" w14:textId="77777777" w:rsidR="001C7358" w:rsidRDefault="001C7358" w:rsidP="00E774AA">
      <w:pPr>
        <w:rPr>
          <w:sz w:val="22"/>
          <w:szCs w:val="22"/>
        </w:rPr>
      </w:pPr>
    </w:p>
    <w:p w14:paraId="6C924D08" w14:textId="77777777" w:rsidR="001C7358" w:rsidRPr="00847B4C" w:rsidRDefault="001C7358" w:rsidP="001C7358">
      <w:pPr>
        <w:rPr>
          <w:b/>
          <w:sz w:val="22"/>
          <w:szCs w:val="22"/>
        </w:rPr>
      </w:pPr>
      <w:r w:rsidRPr="00847B4C">
        <w:rPr>
          <w:b/>
          <w:sz w:val="22"/>
          <w:szCs w:val="22"/>
        </w:rPr>
        <w:t>Marianne Talbot</w:t>
      </w:r>
    </w:p>
    <w:p w14:paraId="43A21CF9" w14:textId="77777777" w:rsidR="001C7358" w:rsidRDefault="001C7358" w:rsidP="001C7358">
      <w:pPr>
        <w:rPr>
          <w:b/>
          <w:sz w:val="22"/>
          <w:szCs w:val="22"/>
        </w:rPr>
      </w:pPr>
      <w:r>
        <w:rPr>
          <w:b/>
          <w:sz w:val="22"/>
          <w:szCs w:val="22"/>
        </w:rPr>
        <w:t>Department for Continuing Education</w:t>
      </w:r>
    </w:p>
    <w:p w14:paraId="3D3E5A0B" w14:textId="77777777" w:rsidR="001C7358" w:rsidRDefault="001C7358" w:rsidP="001C7358">
      <w:pPr>
        <w:rPr>
          <w:b/>
          <w:sz w:val="22"/>
          <w:szCs w:val="22"/>
        </w:rPr>
      </w:pPr>
      <w:r>
        <w:rPr>
          <w:b/>
          <w:sz w:val="22"/>
          <w:szCs w:val="22"/>
        </w:rPr>
        <w:t>University of Oxford</w:t>
      </w:r>
    </w:p>
    <w:p w14:paraId="67DEE208" w14:textId="0FDB6733" w:rsidR="001C7358" w:rsidRDefault="001C7358" w:rsidP="00E774AA">
      <w:pPr>
        <w:rPr>
          <w:sz w:val="22"/>
          <w:szCs w:val="22"/>
        </w:rPr>
      </w:pPr>
      <w:r w:rsidRPr="00847B4C">
        <w:rPr>
          <w:b/>
          <w:sz w:val="22"/>
          <w:szCs w:val="22"/>
        </w:rPr>
        <w:t xml:space="preserve">Michaelmas </w:t>
      </w:r>
      <w:r>
        <w:rPr>
          <w:b/>
          <w:sz w:val="22"/>
          <w:szCs w:val="22"/>
        </w:rPr>
        <w:t>2015</w:t>
      </w:r>
    </w:p>
    <w:p w14:paraId="681EEB93" w14:textId="4DD6C942" w:rsidR="00DF3077" w:rsidRPr="009871B0" w:rsidRDefault="00DF3077">
      <w:pPr>
        <w:rPr>
          <w:sz w:val="22"/>
          <w:szCs w:val="22"/>
        </w:rPr>
      </w:pPr>
    </w:p>
    <w:sectPr w:rsidR="00DF3077" w:rsidRPr="009871B0" w:rsidSect="00B2754C">
      <w:footerReference w:type="even" r:id="rId9"/>
      <w:footerReference w:type="default" r:id="rId10"/>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DAE0CB" w14:textId="77777777" w:rsidR="00151464" w:rsidRDefault="00151464" w:rsidP="00BC0AB8">
      <w:r>
        <w:separator/>
      </w:r>
    </w:p>
  </w:endnote>
  <w:endnote w:type="continuationSeparator" w:id="0">
    <w:p w14:paraId="3D11CE76" w14:textId="77777777" w:rsidR="00151464" w:rsidRDefault="00151464" w:rsidP="00BC0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647DB0" w14:textId="77777777" w:rsidR="00151464" w:rsidRDefault="00151464" w:rsidP="00BC0A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2931B3" w14:textId="77777777" w:rsidR="00151464" w:rsidRDefault="00151464" w:rsidP="00BC0AB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870747" w14:textId="77777777" w:rsidR="00151464" w:rsidRDefault="00151464" w:rsidP="00BC0AB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773CA">
      <w:rPr>
        <w:rStyle w:val="PageNumber"/>
        <w:noProof/>
      </w:rPr>
      <w:t>1</w:t>
    </w:r>
    <w:r>
      <w:rPr>
        <w:rStyle w:val="PageNumber"/>
      </w:rPr>
      <w:fldChar w:fldCharType="end"/>
    </w:r>
  </w:p>
  <w:p w14:paraId="615A3A9A" w14:textId="77777777" w:rsidR="00151464" w:rsidRDefault="00151464" w:rsidP="00BC0AB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801EAB" w14:textId="77777777" w:rsidR="00151464" w:rsidRDefault="00151464" w:rsidP="00BC0AB8">
      <w:r>
        <w:separator/>
      </w:r>
    </w:p>
  </w:footnote>
  <w:footnote w:type="continuationSeparator" w:id="0">
    <w:p w14:paraId="57827FE0" w14:textId="77777777" w:rsidR="00151464" w:rsidRDefault="00151464" w:rsidP="00BC0AB8">
      <w:r>
        <w:continuationSeparator/>
      </w:r>
    </w:p>
  </w:footnote>
  <w:footnote w:id="1">
    <w:p w14:paraId="7DA306A5" w14:textId="37E20B44" w:rsidR="00151464" w:rsidRPr="00003B59" w:rsidRDefault="00151464" w:rsidP="00DD7B40">
      <w:pPr>
        <w:pStyle w:val="FootnoteText"/>
        <w:rPr>
          <w:sz w:val="16"/>
          <w:szCs w:val="16"/>
          <w:lang w:val="en-US"/>
        </w:rPr>
      </w:pPr>
      <w:r w:rsidRPr="00003B59">
        <w:rPr>
          <w:rStyle w:val="FootnoteReference"/>
          <w:sz w:val="16"/>
          <w:szCs w:val="16"/>
        </w:rPr>
        <w:footnoteRef/>
      </w:r>
      <w:r w:rsidRPr="00003B59">
        <w:rPr>
          <w:rFonts w:cs="Arial"/>
          <w:sz w:val="16"/>
          <w:szCs w:val="16"/>
          <w:lang w:val="en-US"/>
        </w:rPr>
        <w:t xml:space="preserve"> Hume D, (1975/1748 and 1751). </w:t>
      </w:r>
      <w:r w:rsidRPr="00003B59">
        <w:rPr>
          <w:rFonts w:cs="Arial"/>
          <w:i/>
          <w:iCs/>
          <w:sz w:val="16"/>
          <w:szCs w:val="16"/>
          <w:lang w:val="en-US"/>
        </w:rPr>
        <w:t>Enquiries concerning Human Understanding and the Principles of Morals,</w:t>
      </w:r>
      <w:r w:rsidRPr="00003B59">
        <w:rPr>
          <w:rFonts w:cs="Arial"/>
          <w:sz w:val="16"/>
          <w:szCs w:val="16"/>
          <w:lang w:val="en-US"/>
        </w:rPr>
        <w:t xml:space="preserve"> ed. L. A. Selby-Bigge, rev. P. H. Nidditch. Oxford: Clarendon.</w:t>
      </w:r>
      <w:r w:rsidRPr="00003B59">
        <w:rPr>
          <w:sz w:val="16"/>
          <w:szCs w:val="16"/>
          <w:lang w:val="en-US"/>
        </w:rPr>
        <w:t>section 7, part II, 60 (</w:t>
      </w:r>
      <w:hyperlink r:id="rId1" w:anchor="section7" w:history="1">
        <w:r w:rsidRPr="00492246">
          <w:rPr>
            <w:rStyle w:val="Hyperlink"/>
            <w:sz w:val="16"/>
            <w:szCs w:val="16"/>
            <w:lang w:val="en-US"/>
          </w:rPr>
          <w:t>http://www.gutenberg.org/files/9662/9662-h/9662h.htm#section7</w:t>
        </w:r>
      </w:hyperlink>
      <w:r w:rsidRPr="00003B59">
        <w:rPr>
          <w:sz w:val="16"/>
          <w:szCs w:val="16"/>
          <w:lang w:val="en-US"/>
        </w:rPr>
        <w:t>).</w:t>
      </w:r>
    </w:p>
  </w:footnote>
  <w:footnote w:id="2">
    <w:p w14:paraId="2AF9D16A" w14:textId="16F21B7C" w:rsidR="00151464" w:rsidRPr="00D67700" w:rsidRDefault="00151464">
      <w:pPr>
        <w:pStyle w:val="FootnoteText"/>
        <w:rPr>
          <w:sz w:val="16"/>
          <w:szCs w:val="16"/>
          <w:lang w:val="en-US"/>
        </w:rPr>
      </w:pPr>
      <w:r w:rsidRPr="00D67700">
        <w:rPr>
          <w:rStyle w:val="FootnoteReference"/>
          <w:sz w:val="16"/>
          <w:szCs w:val="16"/>
        </w:rPr>
        <w:footnoteRef/>
      </w:r>
      <w:r w:rsidRPr="00D67700">
        <w:rPr>
          <w:sz w:val="16"/>
          <w:szCs w:val="16"/>
        </w:rPr>
        <w:t xml:space="preserve"> </w:t>
      </w:r>
      <w:r w:rsidRPr="00D67700">
        <w:rPr>
          <w:sz w:val="16"/>
          <w:szCs w:val="16"/>
          <w:lang w:val="en-US"/>
        </w:rPr>
        <w:t>Stanford Encyclopaedia of Philosophy’s entry on Counterfactual Theories of Causation: http://plato.stanford.edu/entries/causation-counterfactual/</w:t>
      </w:r>
    </w:p>
  </w:footnote>
  <w:footnote w:id="3">
    <w:p w14:paraId="105FF784" w14:textId="77777777" w:rsidR="00151464" w:rsidRPr="00E536EE" w:rsidRDefault="00151464" w:rsidP="008316E2">
      <w:pPr>
        <w:widowControl w:val="0"/>
        <w:numPr>
          <w:ilvl w:val="0"/>
          <w:numId w:val="5"/>
        </w:numPr>
        <w:tabs>
          <w:tab w:val="left" w:pos="220"/>
          <w:tab w:val="left" w:pos="720"/>
        </w:tabs>
        <w:autoSpaceDE w:val="0"/>
        <w:autoSpaceDN w:val="0"/>
        <w:adjustRightInd w:val="0"/>
        <w:ind w:hanging="720"/>
        <w:rPr>
          <w:lang w:val="en-US"/>
        </w:rPr>
      </w:pPr>
      <w:r w:rsidRPr="00E536EE">
        <w:rPr>
          <w:rStyle w:val="FootnoteReference"/>
          <w:sz w:val="16"/>
          <w:szCs w:val="16"/>
        </w:rPr>
        <w:footnoteRef/>
      </w:r>
      <w:r w:rsidRPr="00E536EE">
        <w:rPr>
          <w:sz w:val="16"/>
          <w:szCs w:val="16"/>
        </w:rPr>
        <w:t xml:space="preserve"> </w:t>
      </w:r>
      <w:r w:rsidRPr="00E536EE">
        <w:rPr>
          <w:rFonts w:cs="Times"/>
          <w:color w:val="141414"/>
          <w:sz w:val="16"/>
          <w:szCs w:val="16"/>
          <w:lang w:val="en-US"/>
        </w:rPr>
        <w:t xml:space="preserve">Adams, E. W., “Subjunctive and Indicative Conditionals”, </w:t>
      </w:r>
      <w:r>
        <w:rPr>
          <w:rFonts w:cs="Times"/>
          <w:color w:val="141414"/>
          <w:sz w:val="16"/>
          <w:szCs w:val="16"/>
          <w:lang w:val="en-US"/>
        </w:rPr>
        <w:t xml:space="preserve">in </w:t>
      </w:r>
      <w:r w:rsidRPr="00E536EE">
        <w:rPr>
          <w:rFonts w:cs="Times"/>
          <w:i/>
          <w:iCs/>
          <w:color w:val="141414"/>
          <w:sz w:val="16"/>
          <w:szCs w:val="16"/>
          <w:lang w:val="en-US"/>
        </w:rPr>
        <w:t>Foundations of Language</w:t>
      </w:r>
      <w:r w:rsidRPr="00E536EE">
        <w:rPr>
          <w:rFonts w:cs="Times"/>
          <w:color w:val="141414"/>
          <w:sz w:val="16"/>
          <w:szCs w:val="16"/>
          <w:lang w:val="en-US"/>
        </w:rPr>
        <w:t>, 1970. 6: 89–94.</w:t>
      </w:r>
    </w:p>
  </w:footnote>
  <w:footnote w:id="4">
    <w:p w14:paraId="44753AE0" w14:textId="3C80EB4D" w:rsidR="00151464" w:rsidRPr="00A95F26" w:rsidRDefault="00151464">
      <w:pPr>
        <w:pStyle w:val="FootnoteText"/>
        <w:rPr>
          <w:sz w:val="16"/>
          <w:szCs w:val="16"/>
          <w:lang w:val="en-US"/>
        </w:rPr>
      </w:pPr>
      <w:r w:rsidRPr="00A95F26">
        <w:rPr>
          <w:rStyle w:val="FootnoteReference"/>
          <w:sz w:val="16"/>
          <w:szCs w:val="16"/>
        </w:rPr>
        <w:footnoteRef/>
      </w:r>
      <w:r w:rsidRPr="00A95F26">
        <w:rPr>
          <w:sz w:val="16"/>
          <w:szCs w:val="16"/>
        </w:rPr>
        <w:t xml:space="preserve"> </w:t>
      </w:r>
      <w:r>
        <w:rPr>
          <w:sz w:val="16"/>
          <w:szCs w:val="16"/>
        </w:rPr>
        <w:t>The I</w:t>
      </w:r>
      <w:r w:rsidRPr="00A95F26">
        <w:rPr>
          <w:sz w:val="16"/>
          <w:szCs w:val="16"/>
        </w:rPr>
        <w:t>nternet Encyclopaedia</w:t>
      </w:r>
      <w:r>
        <w:rPr>
          <w:sz w:val="16"/>
          <w:szCs w:val="16"/>
        </w:rPr>
        <w:t xml:space="preserve"> of Philosophy</w:t>
      </w:r>
      <w:r w:rsidRPr="00A95F26">
        <w:rPr>
          <w:sz w:val="16"/>
          <w:szCs w:val="16"/>
        </w:rPr>
        <w:t xml:space="preserve"> on Modal Metaphysics: http://www.iep.utm.edu/mod-meta/</w:t>
      </w:r>
    </w:p>
  </w:footnote>
  <w:footnote w:id="5">
    <w:p w14:paraId="1D4FD634" w14:textId="3093A5DE" w:rsidR="00151464" w:rsidRPr="004C54A5" w:rsidRDefault="00151464">
      <w:pPr>
        <w:pStyle w:val="FootnoteText"/>
        <w:rPr>
          <w:sz w:val="16"/>
          <w:szCs w:val="16"/>
          <w:lang w:val="en-US"/>
        </w:rPr>
      </w:pPr>
      <w:r w:rsidRPr="004C54A5">
        <w:rPr>
          <w:rStyle w:val="FootnoteReference"/>
          <w:sz w:val="16"/>
          <w:szCs w:val="16"/>
        </w:rPr>
        <w:footnoteRef/>
      </w:r>
      <w:r w:rsidRPr="004C54A5">
        <w:rPr>
          <w:sz w:val="16"/>
          <w:szCs w:val="16"/>
        </w:rPr>
        <w:t xml:space="preserve"> </w:t>
      </w:r>
      <w:r w:rsidRPr="004C54A5">
        <w:rPr>
          <w:sz w:val="16"/>
          <w:szCs w:val="16"/>
          <w:lang w:val="en-US"/>
        </w:rPr>
        <w:t>Their conditions of truth and falsity and role in reasoning.</w:t>
      </w:r>
    </w:p>
  </w:footnote>
  <w:footnote w:id="6">
    <w:p w14:paraId="04A39B9F" w14:textId="5DE9918E" w:rsidR="00151464" w:rsidRPr="007B62E8" w:rsidRDefault="00151464">
      <w:pPr>
        <w:pStyle w:val="FootnoteText"/>
        <w:rPr>
          <w:sz w:val="16"/>
          <w:szCs w:val="16"/>
          <w:lang w:val="en-US"/>
        </w:rPr>
      </w:pPr>
      <w:r w:rsidRPr="007B62E8">
        <w:rPr>
          <w:rStyle w:val="FootnoteReference"/>
          <w:sz w:val="16"/>
          <w:szCs w:val="16"/>
        </w:rPr>
        <w:footnoteRef/>
      </w:r>
      <w:r w:rsidRPr="007B62E8">
        <w:rPr>
          <w:sz w:val="16"/>
          <w:szCs w:val="16"/>
        </w:rPr>
        <w:t xml:space="preserve"> </w:t>
      </w:r>
      <w:r w:rsidRPr="007B62E8">
        <w:rPr>
          <w:rFonts w:cs="Times"/>
          <w:color w:val="141414"/>
          <w:sz w:val="16"/>
          <w:szCs w:val="16"/>
          <w:lang w:val="en-US"/>
        </w:rPr>
        <w:t xml:space="preserve">Carnap, R., 1947. </w:t>
      </w:r>
      <w:r w:rsidRPr="007B62E8">
        <w:rPr>
          <w:rFonts w:cs="Times"/>
          <w:i/>
          <w:iCs/>
          <w:color w:val="141414"/>
          <w:sz w:val="16"/>
          <w:szCs w:val="16"/>
          <w:lang w:val="en-US"/>
        </w:rPr>
        <w:t>Meaning and Necessity</w:t>
      </w:r>
      <w:r w:rsidRPr="007B62E8">
        <w:rPr>
          <w:rFonts w:cs="Times"/>
          <w:color w:val="141414"/>
          <w:sz w:val="16"/>
          <w:szCs w:val="16"/>
          <w:lang w:val="en-US"/>
        </w:rPr>
        <w:t>. Chicago: The University of Chicago Press.</w:t>
      </w:r>
    </w:p>
  </w:footnote>
  <w:footnote w:id="7">
    <w:p w14:paraId="56B1B713" w14:textId="77777777" w:rsidR="00151464" w:rsidRPr="00D64D58" w:rsidRDefault="00151464" w:rsidP="00EF3878">
      <w:pPr>
        <w:pStyle w:val="FootnoteText"/>
        <w:rPr>
          <w:sz w:val="16"/>
          <w:szCs w:val="16"/>
          <w:lang w:val="en-US"/>
        </w:rPr>
      </w:pPr>
      <w:r w:rsidRPr="00D64D58">
        <w:rPr>
          <w:rStyle w:val="FootnoteReference"/>
          <w:sz w:val="16"/>
          <w:szCs w:val="16"/>
        </w:rPr>
        <w:footnoteRef/>
      </w:r>
      <w:r w:rsidRPr="00D64D58">
        <w:rPr>
          <w:sz w:val="16"/>
          <w:szCs w:val="16"/>
        </w:rPr>
        <w:t xml:space="preserve"> </w:t>
      </w:r>
      <w:r>
        <w:rPr>
          <w:sz w:val="16"/>
          <w:szCs w:val="16"/>
        </w:rPr>
        <w:t>For a useful account of possible world semantics</w:t>
      </w:r>
      <w:r w:rsidRPr="00D64D58">
        <w:rPr>
          <w:sz w:val="16"/>
          <w:szCs w:val="16"/>
        </w:rPr>
        <w:t xml:space="preserve"> see: </w:t>
      </w:r>
      <w:hyperlink r:id="rId2" w:history="1">
        <w:r w:rsidRPr="00D64D58">
          <w:rPr>
            <w:rStyle w:val="Hyperlink"/>
            <w:sz w:val="16"/>
            <w:szCs w:val="16"/>
          </w:rPr>
          <w:t>http://plato.stanford.edu/entries/possible-worlds/</w:t>
        </w:r>
      </w:hyperlink>
      <w:r w:rsidRPr="00D64D58">
        <w:rPr>
          <w:sz w:val="16"/>
          <w:szCs w:val="16"/>
        </w:rPr>
        <w:t xml:space="preserve"> </w:t>
      </w:r>
    </w:p>
  </w:footnote>
  <w:footnote w:id="8">
    <w:p w14:paraId="4CA74544" w14:textId="77777777" w:rsidR="00151464" w:rsidRPr="00147F55" w:rsidRDefault="00151464" w:rsidP="008316E2">
      <w:pPr>
        <w:pStyle w:val="FootnoteText"/>
        <w:rPr>
          <w:sz w:val="16"/>
          <w:szCs w:val="16"/>
          <w:lang w:val="en-US"/>
        </w:rPr>
      </w:pPr>
      <w:r w:rsidRPr="00147F55">
        <w:rPr>
          <w:rStyle w:val="FootnoteReference"/>
          <w:sz w:val="16"/>
          <w:szCs w:val="16"/>
        </w:rPr>
        <w:footnoteRef/>
      </w:r>
      <w:r w:rsidRPr="00147F55">
        <w:rPr>
          <w:sz w:val="16"/>
          <w:szCs w:val="16"/>
        </w:rPr>
        <w:t xml:space="preserve"> See Stalnaker, R ‘A Theory of Conditionals’Rescher, N (Ed) Studies in Logical Theory, Oxford University Press, 1968, and here: </w:t>
      </w:r>
      <w:hyperlink r:id="rId3" w:history="1">
        <w:r w:rsidRPr="00147F55">
          <w:rPr>
            <w:rStyle w:val="Hyperlink"/>
            <w:sz w:val="16"/>
            <w:szCs w:val="16"/>
          </w:rPr>
          <w:t>http://fitelson.org/269/Stalnaker_ATOC.pdf</w:t>
        </w:r>
      </w:hyperlink>
      <w:r w:rsidRPr="00147F55">
        <w:rPr>
          <w:sz w:val="16"/>
          <w:szCs w:val="16"/>
        </w:rPr>
        <w:t xml:space="preserve"> </w:t>
      </w:r>
      <w:r>
        <w:rPr>
          <w:sz w:val="16"/>
          <w:szCs w:val="16"/>
        </w:rPr>
        <w:t xml:space="preserve">and Lewis, D: ‘Counterfactuals’ (Cambridge, Mass 1973) or </w:t>
      </w:r>
      <w:hyperlink r:id="rId4" w:anchor="3" w:history="1">
        <w:r w:rsidRPr="00753253">
          <w:rPr>
            <w:rStyle w:val="Hyperlink"/>
            <w:sz w:val="16"/>
            <w:szCs w:val="16"/>
          </w:rPr>
          <w:t>http://plato.stanford.edu/entries/david-lewis/#3</w:t>
        </w:r>
      </w:hyperlink>
      <w:r>
        <w:rPr>
          <w:sz w:val="16"/>
          <w:szCs w:val="16"/>
        </w:rPr>
        <w:t xml:space="preserve"> </w:t>
      </w:r>
    </w:p>
  </w:footnote>
  <w:footnote w:id="9">
    <w:p w14:paraId="5A377FE9" w14:textId="077C7A02" w:rsidR="00151464" w:rsidRPr="00EF3878" w:rsidRDefault="00151464">
      <w:pPr>
        <w:pStyle w:val="FootnoteText"/>
        <w:rPr>
          <w:sz w:val="16"/>
          <w:szCs w:val="16"/>
          <w:lang w:val="en-US"/>
        </w:rPr>
      </w:pPr>
      <w:r w:rsidRPr="00EF3878">
        <w:rPr>
          <w:rStyle w:val="FootnoteReference"/>
          <w:sz w:val="16"/>
          <w:szCs w:val="16"/>
        </w:rPr>
        <w:footnoteRef/>
      </w:r>
      <w:r w:rsidRPr="00EF3878">
        <w:rPr>
          <w:sz w:val="16"/>
          <w:szCs w:val="16"/>
        </w:rPr>
        <w:t xml:space="preserve"> Stanford Encyclopaedia’s entry on Lewis: </w:t>
      </w:r>
      <w:hyperlink r:id="rId5" w:history="1">
        <w:r w:rsidRPr="004C1397">
          <w:rPr>
            <w:rStyle w:val="Hyperlink"/>
            <w:sz w:val="16"/>
            <w:szCs w:val="16"/>
          </w:rPr>
          <w:t>http://plato.stanford.edu/entries/david-lewis/</w:t>
        </w:r>
      </w:hyperlink>
      <w:r>
        <w:rPr>
          <w:sz w:val="16"/>
          <w:szCs w:val="16"/>
        </w:rPr>
        <w:t xml:space="preserve"> </w:t>
      </w:r>
    </w:p>
  </w:footnote>
  <w:footnote w:id="10">
    <w:p w14:paraId="5F19866B" w14:textId="37DD4FC2" w:rsidR="00151464" w:rsidRPr="00A95F26" w:rsidRDefault="00151464">
      <w:pPr>
        <w:pStyle w:val="FootnoteText"/>
        <w:rPr>
          <w:sz w:val="16"/>
          <w:szCs w:val="16"/>
          <w:lang w:val="en-US"/>
        </w:rPr>
      </w:pPr>
      <w:r w:rsidRPr="00A95F26">
        <w:rPr>
          <w:rStyle w:val="FootnoteReference"/>
          <w:sz w:val="16"/>
          <w:szCs w:val="16"/>
        </w:rPr>
        <w:footnoteRef/>
      </w:r>
      <w:r w:rsidRPr="00A95F26">
        <w:rPr>
          <w:sz w:val="16"/>
          <w:szCs w:val="16"/>
        </w:rPr>
        <w:t xml:space="preserve"> Stanford Encyclopaedia’s entry on CTCs: </w:t>
      </w:r>
      <w:hyperlink r:id="rId6" w:history="1">
        <w:r w:rsidRPr="00A95F26">
          <w:rPr>
            <w:rStyle w:val="Hyperlink"/>
            <w:sz w:val="16"/>
            <w:szCs w:val="16"/>
          </w:rPr>
          <w:t>http://plato.stanford.edu/entries/causation-counterfactual/</w:t>
        </w:r>
      </w:hyperlink>
      <w:r w:rsidRPr="00A95F26">
        <w:rPr>
          <w:sz w:val="16"/>
          <w:szCs w:val="16"/>
        </w:rPr>
        <w:t xml:space="preserve"> </w:t>
      </w:r>
    </w:p>
  </w:footnote>
  <w:footnote w:id="11">
    <w:p w14:paraId="49D322D0" w14:textId="585A900C" w:rsidR="00151464" w:rsidRPr="00036A46" w:rsidRDefault="00151464" w:rsidP="00DA4BEA">
      <w:pPr>
        <w:pStyle w:val="FootnoteText"/>
        <w:rPr>
          <w:sz w:val="16"/>
          <w:szCs w:val="16"/>
          <w:lang w:val="en-US"/>
        </w:rPr>
      </w:pPr>
      <w:r w:rsidRPr="00036A46">
        <w:rPr>
          <w:rStyle w:val="FootnoteReference"/>
          <w:sz w:val="16"/>
          <w:szCs w:val="16"/>
        </w:rPr>
        <w:footnoteRef/>
      </w:r>
      <w:r w:rsidRPr="00036A46">
        <w:rPr>
          <w:sz w:val="16"/>
          <w:szCs w:val="16"/>
        </w:rPr>
        <w:t xml:space="preserve"> </w:t>
      </w:r>
      <w:r w:rsidRPr="00036A46">
        <w:rPr>
          <w:sz w:val="16"/>
          <w:szCs w:val="16"/>
          <w:lang w:val="en-US"/>
        </w:rPr>
        <w:t>It is important that the relata of the causal dependency relation are distinct event</w:t>
      </w:r>
      <w:r>
        <w:rPr>
          <w:sz w:val="16"/>
          <w:szCs w:val="16"/>
          <w:lang w:val="en-US"/>
        </w:rPr>
        <w:t>s</w:t>
      </w:r>
      <w:r w:rsidRPr="00036A46">
        <w:rPr>
          <w:sz w:val="16"/>
          <w:szCs w:val="16"/>
          <w:lang w:val="en-US"/>
        </w:rPr>
        <w:t xml:space="preserve"> so we can avoid</w:t>
      </w:r>
      <w:r>
        <w:rPr>
          <w:sz w:val="16"/>
          <w:szCs w:val="16"/>
          <w:lang w:val="en-US"/>
        </w:rPr>
        <w:t xml:space="preserve"> spurious counterfactual dependencies such as:</w:t>
      </w:r>
      <w:r w:rsidRPr="00036A46">
        <w:rPr>
          <w:sz w:val="16"/>
          <w:szCs w:val="16"/>
          <w:lang w:val="en-US"/>
        </w:rPr>
        <w:t xml:space="preserve"> </w:t>
      </w:r>
      <w:r>
        <w:rPr>
          <w:sz w:val="16"/>
          <w:szCs w:val="16"/>
          <w:lang w:val="en-US"/>
        </w:rPr>
        <w:t>“</w:t>
      </w:r>
      <w:r w:rsidRPr="00036A46">
        <w:rPr>
          <w:sz w:val="16"/>
          <w:szCs w:val="16"/>
          <w:lang w:val="en-US"/>
        </w:rPr>
        <w:t>your writing ‘Larry’</w:t>
      </w:r>
      <w:r>
        <w:rPr>
          <w:sz w:val="16"/>
          <w:szCs w:val="16"/>
          <w:lang w:val="en-US"/>
        </w:rPr>
        <w:t xml:space="preserve"> counterfactually depended</w:t>
      </w:r>
      <w:r w:rsidRPr="00036A46">
        <w:rPr>
          <w:sz w:val="16"/>
          <w:szCs w:val="16"/>
          <w:lang w:val="en-US"/>
        </w:rPr>
        <w:t xml:space="preserve"> on your writing ‘Lar’</w:t>
      </w:r>
      <w:r>
        <w:rPr>
          <w:sz w:val="16"/>
          <w:szCs w:val="16"/>
          <w:lang w:val="en-US"/>
        </w:rPr>
        <w:t>”.</w:t>
      </w:r>
    </w:p>
  </w:footnote>
  <w:footnote w:id="12">
    <w:p w14:paraId="3575FE16" w14:textId="77777777" w:rsidR="00151464" w:rsidRPr="00276D8D" w:rsidRDefault="00151464" w:rsidP="00DA4BEA">
      <w:pPr>
        <w:pStyle w:val="FootnoteText"/>
        <w:rPr>
          <w:sz w:val="16"/>
          <w:szCs w:val="16"/>
          <w:lang w:val="en-US"/>
        </w:rPr>
      </w:pPr>
      <w:r w:rsidRPr="00276D8D">
        <w:rPr>
          <w:rStyle w:val="FootnoteReference"/>
          <w:sz w:val="16"/>
          <w:szCs w:val="16"/>
        </w:rPr>
        <w:footnoteRef/>
      </w:r>
      <w:r w:rsidRPr="00276D8D">
        <w:rPr>
          <w:sz w:val="16"/>
          <w:szCs w:val="16"/>
        </w:rPr>
        <w:t xml:space="preserve"> </w:t>
      </w:r>
      <w:r>
        <w:rPr>
          <w:sz w:val="16"/>
          <w:szCs w:val="16"/>
        </w:rPr>
        <w:t>Causal dependence can also be defined for probabilistic causation: ‘e causally depends on c iff had c not occurred the chances of e’s occurrence would have been less than in the actual world’</w:t>
      </w:r>
    </w:p>
  </w:footnote>
  <w:footnote w:id="13">
    <w:p w14:paraId="7B017A64" w14:textId="5FA29442" w:rsidR="00151464" w:rsidRPr="006B1921" w:rsidRDefault="00151464">
      <w:pPr>
        <w:pStyle w:val="FootnoteText"/>
        <w:rPr>
          <w:sz w:val="16"/>
          <w:szCs w:val="16"/>
          <w:lang w:val="en-US"/>
        </w:rPr>
      </w:pPr>
      <w:r w:rsidRPr="006B1921">
        <w:rPr>
          <w:rStyle w:val="FootnoteReference"/>
          <w:sz w:val="16"/>
          <w:szCs w:val="16"/>
        </w:rPr>
        <w:footnoteRef/>
      </w:r>
      <w:r w:rsidRPr="006B1921">
        <w:rPr>
          <w:sz w:val="16"/>
          <w:szCs w:val="16"/>
        </w:rPr>
        <w:t xml:space="preserve"> </w:t>
      </w:r>
      <w:r w:rsidRPr="006B1921">
        <w:rPr>
          <w:sz w:val="16"/>
          <w:szCs w:val="16"/>
          <w:lang w:val="en-US"/>
        </w:rPr>
        <w:t xml:space="preserve">Lewis adds to this that the counterfactuals used in his theory must not </w:t>
      </w:r>
      <w:r w:rsidRPr="006B1921">
        <w:rPr>
          <w:i/>
          <w:sz w:val="16"/>
          <w:szCs w:val="16"/>
          <w:lang w:val="en-US"/>
        </w:rPr>
        <w:t>backtrack</w:t>
      </w:r>
      <w:r w:rsidRPr="006B1921">
        <w:rPr>
          <w:sz w:val="16"/>
          <w:szCs w:val="16"/>
          <w:lang w:val="en-US"/>
        </w:rPr>
        <w:t xml:space="preserve">. We cannot reject the claim that a is the cause of b on the grounds that had b not occurred a would not have occurred either. </w:t>
      </w:r>
      <w:r>
        <w:rPr>
          <w:sz w:val="16"/>
          <w:szCs w:val="16"/>
          <w:lang w:val="en-US"/>
        </w:rPr>
        <w:t>In evaluating counterfactuals w</w:t>
      </w:r>
      <w:r w:rsidRPr="006B1921">
        <w:rPr>
          <w:sz w:val="16"/>
          <w:szCs w:val="16"/>
          <w:lang w:val="en-US"/>
        </w:rPr>
        <w:t>e must steady keep events in the actual world up to and including the occurrence of the antecedent.</w:t>
      </w:r>
    </w:p>
  </w:footnote>
  <w:footnote w:id="14">
    <w:p w14:paraId="696B8EFF" w14:textId="0C22DDC5" w:rsidR="00151464" w:rsidRPr="009C049C" w:rsidRDefault="00151464" w:rsidP="009C049C">
      <w:pPr>
        <w:rPr>
          <w:sz w:val="16"/>
          <w:szCs w:val="16"/>
        </w:rPr>
      </w:pPr>
      <w:r w:rsidRPr="00AC377C">
        <w:rPr>
          <w:rStyle w:val="FootnoteReference"/>
          <w:sz w:val="16"/>
          <w:szCs w:val="16"/>
        </w:rPr>
        <w:footnoteRef/>
      </w:r>
      <w:r w:rsidRPr="00AC377C">
        <w:rPr>
          <w:sz w:val="16"/>
          <w:szCs w:val="16"/>
        </w:rPr>
        <w:t xml:space="preserve"> In evaluating counterfactuals (and deciding, therefore, on the comparative similarity of various possible worlds to the actual world), we must consider similarity with respect to the laws of nature, and with respect to matters of fact. In allowing for the truth of the antecedent a ‘small local miracle’ is permitted to keep the facts largely the same.  Large miracles are not allowed.</w:t>
      </w:r>
    </w:p>
  </w:footnote>
  <w:footnote w:id="15">
    <w:p w14:paraId="339668C7" w14:textId="0D14F862" w:rsidR="00151464" w:rsidRPr="009C049C" w:rsidRDefault="00151464">
      <w:pPr>
        <w:pStyle w:val="FootnoteText"/>
        <w:rPr>
          <w:sz w:val="16"/>
          <w:szCs w:val="16"/>
          <w:lang w:val="en-US"/>
        </w:rPr>
      </w:pPr>
      <w:r w:rsidRPr="009C049C">
        <w:rPr>
          <w:rStyle w:val="FootnoteReference"/>
          <w:sz w:val="16"/>
          <w:szCs w:val="16"/>
        </w:rPr>
        <w:footnoteRef/>
      </w:r>
      <w:r w:rsidRPr="009C049C">
        <w:rPr>
          <w:sz w:val="16"/>
          <w:szCs w:val="16"/>
        </w:rPr>
        <w:t xml:space="preserve"> </w:t>
      </w:r>
      <w:r>
        <w:rPr>
          <w:sz w:val="16"/>
          <w:szCs w:val="16"/>
        </w:rPr>
        <w:t xml:space="preserve">You’ll see later that this is a case of </w:t>
      </w:r>
      <w:r>
        <w:rPr>
          <w:i/>
          <w:sz w:val="16"/>
          <w:szCs w:val="16"/>
        </w:rPr>
        <w:t>early</w:t>
      </w:r>
      <w:r>
        <w:rPr>
          <w:sz w:val="16"/>
          <w:szCs w:val="16"/>
        </w:rPr>
        <w:t xml:space="preserve"> pre-emption, when we consider cases of </w:t>
      </w:r>
      <w:r>
        <w:rPr>
          <w:i/>
          <w:sz w:val="16"/>
          <w:szCs w:val="16"/>
        </w:rPr>
        <w:t>late</w:t>
      </w:r>
      <w:r>
        <w:rPr>
          <w:sz w:val="16"/>
          <w:szCs w:val="16"/>
        </w:rPr>
        <w:t xml:space="preserve"> pre-emption. </w:t>
      </w:r>
    </w:p>
  </w:footnote>
  <w:footnote w:id="16">
    <w:p w14:paraId="4C61E6E0" w14:textId="77777777" w:rsidR="00151464" w:rsidRPr="00EF3878" w:rsidRDefault="00151464" w:rsidP="00B40897">
      <w:pPr>
        <w:pStyle w:val="FootnoteText"/>
        <w:rPr>
          <w:sz w:val="16"/>
          <w:szCs w:val="16"/>
          <w:lang w:val="en-US"/>
        </w:rPr>
      </w:pPr>
      <w:r w:rsidRPr="00EF3878">
        <w:rPr>
          <w:rStyle w:val="FootnoteReference"/>
          <w:sz w:val="16"/>
          <w:szCs w:val="16"/>
        </w:rPr>
        <w:footnoteRef/>
      </w:r>
      <w:r w:rsidRPr="00EF3878">
        <w:rPr>
          <w:sz w:val="16"/>
          <w:szCs w:val="16"/>
        </w:rPr>
        <w:t xml:space="preserve"> Lewis, D: </w:t>
      </w:r>
      <w:r w:rsidRPr="00EF3878">
        <w:rPr>
          <w:rFonts w:cs="Times"/>
          <w:iCs/>
          <w:color w:val="141414"/>
          <w:sz w:val="16"/>
          <w:szCs w:val="16"/>
          <w:u w:val="single"/>
          <w:lang w:val="en-US"/>
        </w:rPr>
        <w:t>Counterfactuals</w:t>
      </w:r>
      <w:r w:rsidRPr="00EF3878">
        <w:rPr>
          <w:rFonts w:cs="Times"/>
          <w:color w:val="141414"/>
          <w:sz w:val="16"/>
          <w:szCs w:val="16"/>
          <w:lang w:val="en-US"/>
        </w:rPr>
        <w:t>, Oxford: Blackwell Publishers and Cambridge, MA: Harvard University Press, 1973, Reprinted with revisions, 1986.</w:t>
      </w:r>
    </w:p>
  </w:footnote>
  <w:footnote w:id="17">
    <w:p w14:paraId="1C59BA8E" w14:textId="48BBA93B" w:rsidR="00151464" w:rsidRPr="00D67543" w:rsidRDefault="00151464">
      <w:pPr>
        <w:pStyle w:val="FootnoteText"/>
        <w:rPr>
          <w:sz w:val="16"/>
          <w:szCs w:val="16"/>
          <w:lang w:val="en-US"/>
        </w:rPr>
      </w:pPr>
      <w:r w:rsidRPr="00D67543">
        <w:rPr>
          <w:rStyle w:val="FootnoteReference"/>
          <w:sz w:val="16"/>
          <w:szCs w:val="16"/>
        </w:rPr>
        <w:footnoteRef/>
      </w:r>
      <w:r w:rsidRPr="00D67543">
        <w:rPr>
          <w:sz w:val="16"/>
          <w:szCs w:val="16"/>
        </w:rPr>
        <w:t xml:space="preserve"> Lewis defines causation as the </w:t>
      </w:r>
      <w:r w:rsidRPr="00D67543">
        <w:rPr>
          <w:i/>
          <w:sz w:val="16"/>
          <w:szCs w:val="16"/>
        </w:rPr>
        <w:t>ancestral</w:t>
      </w:r>
      <w:r w:rsidRPr="00D67543">
        <w:rPr>
          <w:sz w:val="16"/>
          <w:szCs w:val="16"/>
        </w:rPr>
        <w:t xml:space="preserve"> of counterfactual dependence. The ancestral of a relation is, as you’d probably expect, the events that lead up to it.</w:t>
      </w:r>
    </w:p>
  </w:footnote>
  <w:footnote w:id="18">
    <w:p w14:paraId="3F33D949" w14:textId="77777777" w:rsidR="00151464" w:rsidRPr="00036A46" w:rsidRDefault="00151464" w:rsidP="009D43A3">
      <w:pPr>
        <w:pStyle w:val="FootnoteText"/>
        <w:rPr>
          <w:sz w:val="16"/>
          <w:szCs w:val="16"/>
          <w:lang w:val="en-US"/>
        </w:rPr>
      </w:pPr>
      <w:r w:rsidRPr="00036A46">
        <w:rPr>
          <w:rStyle w:val="FootnoteReference"/>
          <w:sz w:val="16"/>
          <w:szCs w:val="16"/>
        </w:rPr>
        <w:footnoteRef/>
      </w:r>
      <w:r w:rsidRPr="00036A46">
        <w:rPr>
          <w:sz w:val="16"/>
          <w:szCs w:val="16"/>
        </w:rPr>
        <w:t xml:space="preserve"> </w:t>
      </w:r>
      <w:r w:rsidRPr="00036A46">
        <w:rPr>
          <w:sz w:val="16"/>
          <w:szCs w:val="16"/>
          <w:lang w:val="en-US"/>
        </w:rPr>
        <w:t xml:space="preserve">‘c’ and ‘e’ can be thought of as events, event-types or facts. </w:t>
      </w:r>
    </w:p>
  </w:footnote>
  <w:footnote w:id="19">
    <w:p w14:paraId="1F60A035" w14:textId="2219147E" w:rsidR="00151464" w:rsidRPr="00A95F26" w:rsidRDefault="00151464">
      <w:pPr>
        <w:pStyle w:val="FootnoteText"/>
        <w:rPr>
          <w:sz w:val="16"/>
          <w:szCs w:val="16"/>
          <w:lang w:val="en-US"/>
        </w:rPr>
      </w:pPr>
      <w:r w:rsidRPr="00A95F26">
        <w:rPr>
          <w:rStyle w:val="FootnoteReference"/>
          <w:sz w:val="16"/>
          <w:szCs w:val="16"/>
        </w:rPr>
        <w:footnoteRef/>
      </w:r>
      <w:r w:rsidRPr="00A95F26">
        <w:rPr>
          <w:sz w:val="16"/>
          <w:szCs w:val="16"/>
        </w:rPr>
        <w:t xml:space="preserve"> </w:t>
      </w:r>
      <w:r w:rsidRPr="00A95F26">
        <w:rPr>
          <w:rFonts w:cs="Times"/>
          <w:color w:val="141414"/>
          <w:sz w:val="16"/>
          <w:szCs w:val="16"/>
          <w:lang w:val="en-US"/>
        </w:rPr>
        <w:t xml:space="preserve">Schaffer, J., 2000. “Trumping Preemption”, </w:t>
      </w:r>
      <w:r w:rsidRPr="00A95F26">
        <w:rPr>
          <w:rFonts w:cs="Times"/>
          <w:i/>
          <w:iCs/>
          <w:color w:val="141414"/>
          <w:sz w:val="16"/>
          <w:szCs w:val="16"/>
          <w:lang w:val="en-US"/>
        </w:rPr>
        <w:t>Journal of Philosophy</w:t>
      </w:r>
      <w:r w:rsidRPr="00A95F26">
        <w:rPr>
          <w:rFonts w:cs="Times"/>
          <w:color w:val="141414"/>
          <w:sz w:val="16"/>
          <w:szCs w:val="16"/>
          <w:lang w:val="en-US"/>
        </w:rPr>
        <w:t>, 9: 165–8</w:t>
      </w:r>
    </w:p>
  </w:footnote>
  <w:footnote w:id="20">
    <w:p w14:paraId="47C5450B" w14:textId="527FB595" w:rsidR="00151464" w:rsidRPr="00A95F26" w:rsidRDefault="00151464" w:rsidP="00A95F26">
      <w:pPr>
        <w:widowControl w:val="0"/>
        <w:numPr>
          <w:ilvl w:val="0"/>
          <w:numId w:val="5"/>
        </w:numPr>
        <w:tabs>
          <w:tab w:val="left" w:pos="220"/>
          <w:tab w:val="left" w:pos="720"/>
        </w:tabs>
        <w:autoSpaceDE w:val="0"/>
        <w:autoSpaceDN w:val="0"/>
        <w:adjustRightInd w:val="0"/>
        <w:ind w:left="0" w:firstLine="0"/>
        <w:rPr>
          <w:rFonts w:cs="Times"/>
          <w:color w:val="141414"/>
          <w:sz w:val="16"/>
          <w:szCs w:val="16"/>
          <w:lang w:val="en-US"/>
        </w:rPr>
      </w:pPr>
      <w:r w:rsidRPr="00A95F26">
        <w:rPr>
          <w:rStyle w:val="FootnoteReference"/>
          <w:sz w:val="16"/>
          <w:szCs w:val="16"/>
        </w:rPr>
        <w:footnoteRef/>
      </w:r>
      <w:r w:rsidRPr="00A95F26">
        <w:rPr>
          <w:sz w:val="16"/>
          <w:szCs w:val="16"/>
        </w:rPr>
        <w:t xml:space="preserve"> </w:t>
      </w:r>
      <w:r w:rsidRPr="00A95F26">
        <w:rPr>
          <w:rFonts w:cs="Times"/>
          <w:color w:val="141414"/>
          <w:sz w:val="16"/>
          <w:szCs w:val="16"/>
          <w:lang w:val="en-US"/>
        </w:rPr>
        <w:t xml:space="preserve">Hall, N., “Two Concepts of Causation”, in Collins, Hall, and Paul </w:t>
      </w:r>
      <w:r w:rsidRPr="008A24BA">
        <w:rPr>
          <w:rFonts w:cs="Times"/>
          <w:color w:val="141414"/>
          <w:sz w:val="16"/>
          <w:szCs w:val="16"/>
          <w:u w:val="single"/>
          <w:lang w:val="en-US"/>
        </w:rPr>
        <w:t>Causation and Counterfactuals</w:t>
      </w:r>
      <w:r>
        <w:rPr>
          <w:rFonts w:cs="Times"/>
          <w:color w:val="141414"/>
          <w:sz w:val="16"/>
          <w:szCs w:val="16"/>
          <w:lang w:val="en-US"/>
        </w:rPr>
        <w:t xml:space="preserve"> </w:t>
      </w:r>
      <w:r w:rsidRPr="003D2F7A">
        <w:rPr>
          <w:rFonts w:cs="Times"/>
          <w:color w:val="141414"/>
          <w:sz w:val="16"/>
          <w:szCs w:val="16"/>
          <w:lang w:val="en-US"/>
        </w:rPr>
        <w:t>Cambridge, Mass: MIT Press</w:t>
      </w:r>
      <w:r w:rsidRPr="008A24BA">
        <w:rPr>
          <w:rFonts w:cs="Times"/>
          <w:color w:val="141414"/>
          <w:sz w:val="16"/>
          <w:szCs w:val="16"/>
          <w:lang w:val="en-US"/>
        </w:rPr>
        <w:t xml:space="preserve"> (2004)</w:t>
      </w:r>
      <w:r>
        <w:rPr>
          <w:rFonts w:cs="Times"/>
          <w:color w:val="141414"/>
          <w:sz w:val="16"/>
          <w:szCs w:val="16"/>
          <w:lang w:val="en-US"/>
        </w:rPr>
        <w:t>,</w:t>
      </w:r>
      <w:r w:rsidRPr="00A95F26">
        <w:rPr>
          <w:rFonts w:cs="Times"/>
          <w:color w:val="141414"/>
          <w:sz w:val="16"/>
          <w:szCs w:val="16"/>
          <w:lang w:val="en-US"/>
        </w:rPr>
        <w:t xml:space="preserve"> pp. 225–76.</w:t>
      </w:r>
    </w:p>
  </w:footnote>
  <w:footnote w:id="21">
    <w:p w14:paraId="2B055F68" w14:textId="77777777" w:rsidR="00151464" w:rsidRPr="008A24BA" w:rsidRDefault="00151464" w:rsidP="00C31071">
      <w:pPr>
        <w:pStyle w:val="FootnoteText"/>
        <w:rPr>
          <w:sz w:val="16"/>
          <w:szCs w:val="16"/>
          <w:lang w:val="en-US"/>
        </w:rPr>
      </w:pPr>
      <w:r w:rsidRPr="008A24BA">
        <w:rPr>
          <w:rStyle w:val="FootnoteReference"/>
          <w:sz w:val="16"/>
          <w:szCs w:val="16"/>
        </w:rPr>
        <w:footnoteRef/>
      </w:r>
      <w:r w:rsidRPr="008A24BA">
        <w:rPr>
          <w:sz w:val="16"/>
          <w:szCs w:val="16"/>
        </w:rPr>
        <w:t xml:space="preserve"> </w:t>
      </w:r>
      <w:r w:rsidRPr="008A24BA">
        <w:rPr>
          <w:rFonts w:cs="Times"/>
          <w:color w:val="141414"/>
          <w:sz w:val="16"/>
          <w:szCs w:val="16"/>
          <w:lang w:val="en-US"/>
        </w:rPr>
        <w:t xml:space="preserve">First presented in Lewis’s Whitehead Lectures at Harvard University in 1999, but also discussed in “Causation as Influence”, </w:t>
      </w:r>
      <w:r w:rsidRPr="008A24BA">
        <w:rPr>
          <w:rFonts w:cs="Times"/>
          <w:i/>
          <w:iCs/>
          <w:color w:val="141414"/>
          <w:sz w:val="16"/>
          <w:szCs w:val="16"/>
          <w:lang w:val="en-US"/>
        </w:rPr>
        <w:t>Journal of Philosophy</w:t>
      </w:r>
      <w:r w:rsidRPr="008A24BA">
        <w:rPr>
          <w:rFonts w:cs="Times"/>
          <w:color w:val="141414"/>
          <w:sz w:val="16"/>
          <w:szCs w:val="16"/>
          <w:lang w:val="en-US"/>
        </w:rPr>
        <w:t xml:space="preserve">, 97: 182–97; reprinted in </w:t>
      </w:r>
      <w:r>
        <w:rPr>
          <w:rFonts w:cs="Times"/>
          <w:color w:val="141414"/>
          <w:sz w:val="16"/>
          <w:szCs w:val="16"/>
          <w:lang w:val="en-US"/>
        </w:rPr>
        <w:t xml:space="preserve">Collins, Hall, and Paul, </w:t>
      </w:r>
      <w:r w:rsidRPr="008A24BA">
        <w:rPr>
          <w:rFonts w:cs="Times"/>
          <w:color w:val="141414"/>
          <w:sz w:val="16"/>
          <w:szCs w:val="16"/>
          <w:u w:val="single"/>
          <w:lang w:val="en-US"/>
        </w:rPr>
        <w:t>Causation and Counterfactuals</w:t>
      </w:r>
      <w:r>
        <w:rPr>
          <w:rFonts w:cs="Times"/>
          <w:color w:val="141414"/>
          <w:sz w:val="16"/>
          <w:szCs w:val="16"/>
          <w:lang w:val="en-US"/>
        </w:rPr>
        <w:t xml:space="preserve"> </w:t>
      </w:r>
      <w:r w:rsidRPr="003D2F7A">
        <w:rPr>
          <w:rFonts w:cs="Times"/>
          <w:color w:val="141414"/>
          <w:sz w:val="16"/>
          <w:szCs w:val="16"/>
          <w:lang w:val="en-US"/>
        </w:rPr>
        <w:t>Cambridge, Mass: MIT Press</w:t>
      </w:r>
      <w:r w:rsidRPr="008A24BA">
        <w:rPr>
          <w:rFonts w:cs="Times"/>
          <w:color w:val="141414"/>
          <w:sz w:val="16"/>
          <w:szCs w:val="16"/>
          <w:lang w:val="en-US"/>
        </w:rPr>
        <w:t xml:space="preserve"> (2004), pp. 75–106 (page references to reprinted version). </w:t>
      </w:r>
    </w:p>
  </w:footnote>
  <w:footnote w:id="22">
    <w:p w14:paraId="50450AA0" w14:textId="77777777" w:rsidR="00151464" w:rsidRPr="00514849" w:rsidRDefault="00151464" w:rsidP="0029510F">
      <w:pPr>
        <w:widowControl w:val="0"/>
        <w:numPr>
          <w:ilvl w:val="0"/>
          <w:numId w:val="5"/>
        </w:numPr>
        <w:tabs>
          <w:tab w:val="left" w:pos="220"/>
          <w:tab w:val="left" w:pos="720"/>
        </w:tabs>
        <w:autoSpaceDE w:val="0"/>
        <w:autoSpaceDN w:val="0"/>
        <w:adjustRightInd w:val="0"/>
        <w:ind w:hanging="720"/>
        <w:rPr>
          <w:rFonts w:cs="Times"/>
          <w:color w:val="141414"/>
          <w:sz w:val="16"/>
          <w:szCs w:val="16"/>
          <w:lang w:val="en-US"/>
        </w:rPr>
      </w:pPr>
      <w:r w:rsidRPr="00514849">
        <w:rPr>
          <w:rStyle w:val="FootnoteReference"/>
          <w:sz w:val="16"/>
          <w:szCs w:val="16"/>
        </w:rPr>
        <w:footnoteRef/>
      </w:r>
      <w:r w:rsidRPr="00514849">
        <w:rPr>
          <w:sz w:val="16"/>
          <w:szCs w:val="16"/>
        </w:rPr>
        <w:t xml:space="preserve"> </w:t>
      </w:r>
      <w:r>
        <w:rPr>
          <w:sz w:val="16"/>
          <w:szCs w:val="16"/>
        </w:rPr>
        <w:t xml:space="preserve">This sort of counterexample has led to attempts to build context-sensitivity into a CTC. See especially </w:t>
      </w:r>
      <w:r w:rsidRPr="00514849">
        <w:rPr>
          <w:rFonts w:cs="Times"/>
          <w:color w:val="141414"/>
          <w:sz w:val="16"/>
          <w:szCs w:val="16"/>
          <w:lang w:val="en-US"/>
        </w:rPr>
        <w:t xml:space="preserve">Menzies, P., </w:t>
      </w:r>
    </w:p>
    <w:p w14:paraId="03B5857A" w14:textId="77777777" w:rsidR="00151464" w:rsidRPr="00514849" w:rsidRDefault="00151464" w:rsidP="0029510F">
      <w:pPr>
        <w:widowControl w:val="0"/>
        <w:numPr>
          <w:ilvl w:val="0"/>
          <w:numId w:val="5"/>
        </w:numPr>
        <w:tabs>
          <w:tab w:val="left" w:pos="220"/>
          <w:tab w:val="left" w:pos="720"/>
        </w:tabs>
        <w:autoSpaceDE w:val="0"/>
        <w:autoSpaceDN w:val="0"/>
        <w:adjustRightInd w:val="0"/>
        <w:ind w:left="0" w:firstLine="0"/>
        <w:jc w:val="both"/>
        <w:rPr>
          <w:rFonts w:ascii="Times" w:hAnsi="Times" w:cs="Times"/>
          <w:color w:val="141414"/>
          <w:sz w:val="34"/>
          <w:szCs w:val="34"/>
          <w:lang w:val="en-US"/>
        </w:rPr>
      </w:pPr>
      <w:r w:rsidRPr="00514849">
        <w:rPr>
          <w:rFonts w:cs="Times"/>
          <w:color w:val="141414"/>
          <w:sz w:val="16"/>
          <w:szCs w:val="16"/>
          <w:lang w:val="en-US"/>
        </w:rPr>
        <w:t xml:space="preserve"> “Difference-Making in Context”, in Collins, Hall, and Paul 2004, pp. 139–80</w:t>
      </w:r>
      <w:r>
        <w:rPr>
          <w:rFonts w:cs="Times"/>
          <w:color w:val="141414"/>
          <w:sz w:val="16"/>
          <w:szCs w:val="16"/>
          <w:lang w:val="en-US"/>
        </w:rPr>
        <w:t xml:space="preserve"> </w:t>
      </w:r>
      <w:r w:rsidRPr="008A24BA">
        <w:rPr>
          <w:rFonts w:cs="Times"/>
          <w:color w:val="141414"/>
          <w:sz w:val="16"/>
          <w:szCs w:val="16"/>
          <w:u w:val="single"/>
          <w:lang w:val="en-US"/>
        </w:rPr>
        <w:t>Causation and Counterfactuals</w:t>
      </w:r>
      <w:r>
        <w:rPr>
          <w:rFonts w:cs="Times"/>
          <w:color w:val="141414"/>
          <w:sz w:val="16"/>
          <w:szCs w:val="16"/>
          <w:lang w:val="en-US"/>
        </w:rPr>
        <w:t xml:space="preserve"> </w:t>
      </w:r>
      <w:r w:rsidRPr="003D2F7A">
        <w:rPr>
          <w:rFonts w:cs="Times"/>
          <w:color w:val="141414"/>
          <w:sz w:val="16"/>
          <w:szCs w:val="16"/>
          <w:lang w:val="en-US"/>
        </w:rPr>
        <w:t>Cambridge, Mass: MIT Press</w:t>
      </w:r>
      <w:r w:rsidRPr="008A24BA">
        <w:rPr>
          <w:rFonts w:cs="Times"/>
          <w:color w:val="141414"/>
          <w:sz w:val="16"/>
          <w:szCs w:val="16"/>
          <w:lang w:val="en-US"/>
        </w:rPr>
        <w:t xml:space="preserve"> (2004), pp. 75–106 (page references to reprinted version)</w:t>
      </w:r>
      <w:r>
        <w:rPr>
          <w:rFonts w:cs="Times"/>
          <w:color w:val="141414"/>
          <w:sz w:val="16"/>
          <w:szCs w:val="16"/>
          <w:lang w:val="en-US"/>
        </w:rPr>
        <w:t xml:space="preserve">, and </w:t>
      </w:r>
      <w:r w:rsidRPr="00514849">
        <w:rPr>
          <w:rFonts w:cs="Times"/>
          <w:color w:val="141414"/>
          <w:sz w:val="16"/>
          <w:szCs w:val="16"/>
          <w:lang w:val="en-US"/>
        </w:rPr>
        <w:t xml:space="preserve">Schaffer, J., 2005. “Contrastive Causation”, </w:t>
      </w:r>
      <w:r w:rsidRPr="00514849">
        <w:rPr>
          <w:rFonts w:cs="Times"/>
          <w:i/>
          <w:iCs/>
          <w:color w:val="141414"/>
          <w:sz w:val="16"/>
          <w:szCs w:val="16"/>
          <w:lang w:val="en-US"/>
        </w:rPr>
        <w:t>Philosophical Review</w:t>
      </w:r>
      <w:r w:rsidRPr="00514849">
        <w:rPr>
          <w:rFonts w:cs="Times"/>
          <w:color w:val="141414"/>
          <w:sz w:val="16"/>
          <w:szCs w:val="16"/>
          <w:lang w:val="en-US"/>
        </w:rPr>
        <w:t>, 114: 297–328.</w:t>
      </w:r>
    </w:p>
  </w:footnote>
  <w:footnote w:id="23">
    <w:p w14:paraId="6990D4B7" w14:textId="425CBBF9" w:rsidR="00151464" w:rsidRPr="000C748D" w:rsidRDefault="00151464">
      <w:pPr>
        <w:pStyle w:val="FootnoteText"/>
        <w:rPr>
          <w:sz w:val="16"/>
          <w:szCs w:val="16"/>
          <w:u w:val="single"/>
          <w:lang w:val="en-US"/>
        </w:rPr>
      </w:pPr>
      <w:r w:rsidRPr="000C748D">
        <w:rPr>
          <w:rStyle w:val="FootnoteReference"/>
          <w:sz w:val="16"/>
          <w:szCs w:val="16"/>
        </w:rPr>
        <w:footnoteRef/>
      </w:r>
      <w:r>
        <w:rPr>
          <w:sz w:val="16"/>
          <w:szCs w:val="16"/>
        </w:rPr>
        <w:t xml:space="preserve">The example is from an unpublished lecture of Harty Field’s (mentioned in Paul, L.A. &amp; Hall, N: </w:t>
      </w:r>
      <w:r>
        <w:rPr>
          <w:sz w:val="16"/>
          <w:szCs w:val="16"/>
          <w:u w:val="single"/>
        </w:rPr>
        <w:t xml:space="preserve">Causation A User’s Guide, </w:t>
      </w:r>
      <w:r w:rsidRPr="000C748D">
        <w:rPr>
          <w:sz w:val="16"/>
          <w:szCs w:val="16"/>
        </w:rPr>
        <w:t>OUP 2013</w:t>
      </w:r>
      <w:r>
        <w:rPr>
          <w:sz w:val="16"/>
          <w:szCs w:val="16"/>
        </w:rPr>
        <w:t xml:space="preserve"> p. 215</w:t>
      </w:r>
      <w:r w:rsidRPr="000C748D">
        <w:rPr>
          <w:sz w:val="16"/>
          <w:szCs w:val="16"/>
        </w:rPr>
        <w:t>)</w:t>
      </w:r>
      <w:r>
        <w:rPr>
          <w:sz w:val="16"/>
          <w:szCs w:val="16"/>
        </w:rPr>
        <w:t>.</w:t>
      </w:r>
    </w:p>
  </w:footnote>
  <w:footnote w:id="24">
    <w:p w14:paraId="62E1FD45" w14:textId="4ACF4893" w:rsidR="00151464" w:rsidRPr="008E6D4F" w:rsidRDefault="00151464" w:rsidP="008E6D4F">
      <w:pPr>
        <w:widowControl w:val="0"/>
        <w:autoSpaceDE w:val="0"/>
        <w:autoSpaceDN w:val="0"/>
        <w:adjustRightInd w:val="0"/>
        <w:rPr>
          <w:rFonts w:eastAsia="Arial Unicode MS" w:cs="Arial Unicode MS"/>
          <w:color w:val="262623"/>
          <w:sz w:val="16"/>
          <w:szCs w:val="16"/>
          <w:lang w:val="en-US"/>
        </w:rPr>
      </w:pPr>
      <w:r w:rsidRPr="008E6D4F">
        <w:rPr>
          <w:rStyle w:val="FootnoteReference"/>
          <w:sz w:val="16"/>
          <w:szCs w:val="16"/>
        </w:rPr>
        <w:footnoteRef/>
      </w:r>
      <w:r w:rsidRPr="008E6D4F">
        <w:rPr>
          <w:sz w:val="16"/>
          <w:szCs w:val="16"/>
        </w:rPr>
        <w:t xml:space="preserve"> </w:t>
      </w:r>
      <w:r w:rsidRPr="008E6D4F">
        <w:rPr>
          <w:rFonts w:eastAsia="Arial Unicode MS" w:cs="Arial Unicode MS"/>
          <w:color w:val="262623"/>
          <w:sz w:val="16"/>
          <w:szCs w:val="16"/>
          <w:lang w:val="en-US"/>
        </w:rPr>
        <w:t>Beebee, Helen; Synthese, 2006, Vol.149(3), pp.509-533</w:t>
      </w:r>
      <w:r>
        <w:rPr>
          <w:rFonts w:eastAsia="Arial Unicode MS" w:cs="Arial Unicode MS"/>
          <w:color w:val="262623"/>
          <w:sz w:val="16"/>
          <w:szCs w:val="16"/>
          <w:lang w:val="en-US"/>
        </w:rPr>
        <w:t xml:space="preserve"> (esp. pages 510 – 512)</w:t>
      </w:r>
    </w:p>
  </w:footnote>
  <w:footnote w:id="25">
    <w:p w14:paraId="4BD311AF" w14:textId="3D0C4FD7" w:rsidR="00151464" w:rsidRPr="008E6D4F" w:rsidRDefault="00151464">
      <w:pPr>
        <w:pStyle w:val="FootnoteText"/>
        <w:rPr>
          <w:sz w:val="16"/>
          <w:szCs w:val="16"/>
          <w:lang w:val="en-US"/>
        </w:rPr>
      </w:pPr>
      <w:r w:rsidRPr="008E6D4F">
        <w:rPr>
          <w:rStyle w:val="FootnoteReference"/>
          <w:sz w:val="16"/>
          <w:szCs w:val="16"/>
        </w:rPr>
        <w:footnoteRef/>
      </w:r>
      <w:r w:rsidRPr="008E6D4F">
        <w:rPr>
          <w:sz w:val="16"/>
          <w:szCs w:val="16"/>
        </w:rPr>
        <w:t xml:space="preserve"> </w:t>
      </w:r>
      <w:r>
        <w:rPr>
          <w:sz w:val="16"/>
          <w:szCs w:val="16"/>
        </w:rPr>
        <w:t xml:space="preserve">The Stanford Encyclopaedia of Philosophy on the `Laws of Nature: </w:t>
      </w:r>
      <w:hyperlink r:id="rId7" w:history="1">
        <w:r w:rsidRPr="00492246">
          <w:rPr>
            <w:rStyle w:val="Hyperlink"/>
            <w:sz w:val="16"/>
            <w:szCs w:val="16"/>
          </w:rPr>
          <w:t>http://plato.stanford.edu/entries/laws-of-nature/</w:t>
        </w:r>
      </w:hyperlink>
      <w:r>
        <w:rPr>
          <w:sz w:val="16"/>
          <w:szCs w:val="16"/>
        </w:rPr>
        <w:t xml:space="preserve"> </w:t>
      </w:r>
    </w:p>
  </w:footnote>
  <w:footnote w:id="26">
    <w:p w14:paraId="031D16BD" w14:textId="41B358B0" w:rsidR="00151464" w:rsidRPr="00124B6B" w:rsidRDefault="00151464">
      <w:pPr>
        <w:pStyle w:val="FootnoteText"/>
        <w:rPr>
          <w:sz w:val="16"/>
          <w:szCs w:val="16"/>
          <w:lang w:val="en-US"/>
        </w:rPr>
      </w:pPr>
      <w:r w:rsidRPr="00124B6B">
        <w:rPr>
          <w:rStyle w:val="FootnoteReference"/>
          <w:sz w:val="16"/>
          <w:szCs w:val="16"/>
        </w:rPr>
        <w:footnoteRef/>
      </w:r>
      <w:r w:rsidRPr="00124B6B">
        <w:rPr>
          <w:sz w:val="16"/>
          <w:szCs w:val="16"/>
        </w:rPr>
        <w:t xml:space="preserve"> </w:t>
      </w:r>
      <w:r w:rsidRPr="00124B6B">
        <w:rPr>
          <w:rFonts w:cs="Times"/>
          <w:color w:val="141414"/>
          <w:sz w:val="16"/>
          <w:szCs w:val="16"/>
          <w:lang w:val="en-US"/>
        </w:rPr>
        <w:t xml:space="preserve">John Stuart Mill 1947, </w:t>
      </w:r>
      <w:r w:rsidRPr="00124B6B">
        <w:rPr>
          <w:rFonts w:cs="Times"/>
          <w:iCs/>
          <w:color w:val="141414"/>
          <w:sz w:val="16"/>
          <w:szCs w:val="16"/>
          <w:u w:val="single"/>
          <w:lang w:val="en-US"/>
        </w:rPr>
        <w:t>A System of Logic</w:t>
      </w:r>
      <w:r w:rsidRPr="00124B6B">
        <w:rPr>
          <w:rFonts w:cs="Times"/>
          <w:color w:val="141414"/>
          <w:sz w:val="16"/>
          <w:szCs w:val="16"/>
          <w:lang w:val="en-US"/>
        </w:rPr>
        <w:t xml:space="preserve">, London: Longmans, Green and Co [f.p. 1843]), Frank Ramsey </w:t>
      </w:r>
      <w:r w:rsidRPr="00FB01C8">
        <w:rPr>
          <w:rFonts w:cs="Times"/>
          <w:color w:val="141414"/>
          <w:sz w:val="16"/>
          <w:szCs w:val="16"/>
          <w:lang w:val="en-US"/>
        </w:rPr>
        <w:t xml:space="preserve">1978, </w:t>
      </w:r>
      <w:r w:rsidRPr="00FB01C8">
        <w:rPr>
          <w:rFonts w:cs="Times"/>
          <w:i/>
          <w:iCs/>
          <w:color w:val="141414"/>
          <w:sz w:val="16"/>
          <w:szCs w:val="16"/>
          <w:lang w:val="en-US"/>
        </w:rPr>
        <w:t>Foundations</w:t>
      </w:r>
      <w:r w:rsidRPr="00FB01C8">
        <w:rPr>
          <w:rFonts w:cs="Times"/>
          <w:color w:val="141414"/>
          <w:sz w:val="16"/>
          <w:szCs w:val="16"/>
          <w:lang w:val="en-US"/>
        </w:rPr>
        <w:t>, London: Routledge and Kegan Paul</w:t>
      </w:r>
      <w:r>
        <w:rPr>
          <w:rFonts w:cs="Times"/>
          <w:color w:val="141414"/>
          <w:sz w:val="16"/>
          <w:szCs w:val="16"/>
          <w:lang w:val="en-US"/>
        </w:rPr>
        <w:t xml:space="preserve"> </w:t>
      </w:r>
      <w:r w:rsidRPr="00124B6B">
        <w:rPr>
          <w:rFonts w:cs="Times"/>
          <w:color w:val="141414"/>
          <w:sz w:val="16"/>
          <w:szCs w:val="16"/>
          <w:lang w:val="en-US"/>
        </w:rPr>
        <w:t>[f.p. 1928])</w:t>
      </w:r>
      <w:r>
        <w:rPr>
          <w:rFonts w:cs="Times"/>
          <w:color w:val="141414"/>
          <w:sz w:val="16"/>
          <w:szCs w:val="16"/>
          <w:lang w:val="en-US"/>
        </w:rPr>
        <w:t>.</w:t>
      </w:r>
    </w:p>
  </w:footnote>
  <w:footnote w:id="27">
    <w:p w14:paraId="0380EEB9" w14:textId="20DC13C9" w:rsidR="00151464" w:rsidRPr="005D28CE" w:rsidRDefault="00151464" w:rsidP="005D28CE">
      <w:pPr>
        <w:widowControl w:val="0"/>
        <w:numPr>
          <w:ilvl w:val="0"/>
          <w:numId w:val="5"/>
        </w:numPr>
        <w:tabs>
          <w:tab w:val="left" w:pos="220"/>
          <w:tab w:val="left" w:pos="720"/>
        </w:tabs>
        <w:autoSpaceDE w:val="0"/>
        <w:autoSpaceDN w:val="0"/>
        <w:adjustRightInd w:val="0"/>
        <w:ind w:left="0" w:firstLine="0"/>
        <w:rPr>
          <w:sz w:val="16"/>
          <w:szCs w:val="16"/>
          <w:lang w:val="en-US"/>
        </w:rPr>
      </w:pPr>
      <w:r w:rsidRPr="005D28CE">
        <w:rPr>
          <w:rStyle w:val="FootnoteReference"/>
          <w:sz w:val="16"/>
          <w:szCs w:val="16"/>
        </w:rPr>
        <w:footnoteRef/>
      </w:r>
      <w:r w:rsidRPr="005D28CE">
        <w:rPr>
          <w:sz w:val="16"/>
          <w:szCs w:val="16"/>
        </w:rPr>
        <w:t xml:space="preserve"> </w:t>
      </w:r>
      <w:r>
        <w:rPr>
          <w:rFonts w:cs="Times"/>
          <w:color w:val="141414"/>
          <w:sz w:val="16"/>
          <w:szCs w:val="16"/>
          <w:lang w:val="en-US"/>
        </w:rPr>
        <w:t>U</w:t>
      </w:r>
      <w:r w:rsidRPr="005D28CE">
        <w:rPr>
          <w:rFonts w:cs="Times"/>
          <w:color w:val="141414"/>
          <w:sz w:val="16"/>
          <w:szCs w:val="16"/>
          <w:lang w:val="en-US"/>
        </w:rPr>
        <w:t>ranium's critical mass guarantee</w:t>
      </w:r>
      <w:r>
        <w:rPr>
          <w:rFonts w:cs="Times"/>
          <w:color w:val="141414"/>
          <w:sz w:val="16"/>
          <w:szCs w:val="16"/>
          <w:lang w:val="en-US"/>
        </w:rPr>
        <w:t>s</w:t>
      </w:r>
      <w:r w:rsidRPr="005D28CE">
        <w:rPr>
          <w:rFonts w:cs="Times"/>
          <w:color w:val="141414"/>
          <w:sz w:val="16"/>
          <w:szCs w:val="16"/>
          <w:lang w:val="en-US"/>
        </w:rPr>
        <w:t xml:space="preserve"> that such a</w:t>
      </w:r>
      <w:r>
        <w:rPr>
          <w:rFonts w:cs="Times"/>
          <w:color w:val="141414"/>
          <w:sz w:val="16"/>
          <w:szCs w:val="16"/>
          <w:lang w:val="en-US"/>
        </w:rPr>
        <w:t xml:space="preserve"> large sphere couldn’t exist (</w:t>
      </w:r>
      <w:r w:rsidRPr="005D28CE">
        <w:rPr>
          <w:rFonts w:cs="Times"/>
          <w:color w:val="141414"/>
          <w:sz w:val="16"/>
          <w:szCs w:val="16"/>
          <w:lang w:val="en-US"/>
        </w:rPr>
        <w:t xml:space="preserve">van Fraassen, B., 1989, </w:t>
      </w:r>
      <w:r w:rsidRPr="005D28CE">
        <w:rPr>
          <w:rFonts w:cs="Times"/>
          <w:i/>
          <w:iCs/>
          <w:color w:val="141414"/>
          <w:sz w:val="16"/>
          <w:szCs w:val="16"/>
          <w:lang w:val="en-US"/>
        </w:rPr>
        <w:t>Laws and Symmetry</w:t>
      </w:r>
      <w:r w:rsidRPr="005D28CE">
        <w:rPr>
          <w:rFonts w:cs="Times"/>
          <w:color w:val="141414"/>
          <w:sz w:val="16"/>
          <w:szCs w:val="16"/>
          <w:lang w:val="en-US"/>
        </w:rPr>
        <w:t>, Oxford: Clarendon Press.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CD04B88"/>
    <w:multiLevelType w:val="hybridMultilevel"/>
    <w:tmpl w:val="B91036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58782C"/>
    <w:multiLevelType w:val="hybridMultilevel"/>
    <w:tmpl w:val="CAF01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6B4B3B"/>
    <w:multiLevelType w:val="hybridMultilevel"/>
    <w:tmpl w:val="89FCF5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784249F"/>
    <w:multiLevelType w:val="hybridMultilevel"/>
    <w:tmpl w:val="CDE0BF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E8C"/>
    <w:rsid w:val="00003B59"/>
    <w:rsid w:val="0001273E"/>
    <w:rsid w:val="000A4DAF"/>
    <w:rsid w:val="000A4DFF"/>
    <w:rsid w:val="000C748D"/>
    <w:rsid w:val="000E1B12"/>
    <w:rsid w:val="000F414D"/>
    <w:rsid w:val="001146F8"/>
    <w:rsid w:val="00124B6B"/>
    <w:rsid w:val="00147A96"/>
    <w:rsid w:val="00147F55"/>
    <w:rsid w:val="00151464"/>
    <w:rsid w:val="00151527"/>
    <w:rsid w:val="001C49BB"/>
    <w:rsid w:val="001C7358"/>
    <w:rsid w:val="001D2F34"/>
    <w:rsid w:val="001E0702"/>
    <w:rsid w:val="001F21C4"/>
    <w:rsid w:val="002002D3"/>
    <w:rsid w:val="002162D1"/>
    <w:rsid w:val="0022765A"/>
    <w:rsid w:val="00245623"/>
    <w:rsid w:val="002666E7"/>
    <w:rsid w:val="00282F63"/>
    <w:rsid w:val="002915EA"/>
    <w:rsid w:val="0029510F"/>
    <w:rsid w:val="00307E27"/>
    <w:rsid w:val="00316970"/>
    <w:rsid w:val="0032236F"/>
    <w:rsid w:val="003278A5"/>
    <w:rsid w:val="00334DBE"/>
    <w:rsid w:val="00336237"/>
    <w:rsid w:val="003C0055"/>
    <w:rsid w:val="003D2F7A"/>
    <w:rsid w:val="003F13BC"/>
    <w:rsid w:val="00433EB1"/>
    <w:rsid w:val="00442E06"/>
    <w:rsid w:val="0045560D"/>
    <w:rsid w:val="004C54A5"/>
    <w:rsid w:val="004E0B9C"/>
    <w:rsid w:val="004F09A4"/>
    <w:rsid w:val="004F6E12"/>
    <w:rsid w:val="0051369E"/>
    <w:rsid w:val="00514849"/>
    <w:rsid w:val="0051662E"/>
    <w:rsid w:val="00521548"/>
    <w:rsid w:val="00550605"/>
    <w:rsid w:val="00577036"/>
    <w:rsid w:val="005C153B"/>
    <w:rsid w:val="005D28CE"/>
    <w:rsid w:val="005D306F"/>
    <w:rsid w:val="00610B98"/>
    <w:rsid w:val="00625103"/>
    <w:rsid w:val="00625271"/>
    <w:rsid w:val="0065217C"/>
    <w:rsid w:val="006A50BE"/>
    <w:rsid w:val="006B1921"/>
    <w:rsid w:val="006B63AA"/>
    <w:rsid w:val="006C021C"/>
    <w:rsid w:val="006D14EF"/>
    <w:rsid w:val="006D4C25"/>
    <w:rsid w:val="00720831"/>
    <w:rsid w:val="00734008"/>
    <w:rsid w:val="00737138"/>
    <w:rsid w:val="007621D1"/>
    <w:rsid w:val="007B62E8"/>
    <w:rsid w:val="007C3592"/>
    <w:rsid w:val="007E6366"/>
    <w:rsid w:val="007F09E2"/>
    <w:rsid w:val="007F6E04"/>
    <w:rsid w:val="00805E81"/>
    <w:rsid w:val="008316E2"/>
    <w:rsid w:val="00834B6C"/>
    <w:rsid w:val="00861012"/>
    <w:rsid w:val="00874AA4"/>
    <w:rsid w:val="008A10F1"/>
    <w:rsid w:val="008A24BA"/>
    <w:rsid w:val="008C438B"/>
    <w:rsid w:val="008E544F"/>
    <w:rsid w:val="008E6D4F"/>
    <w:rsid w:val="009055C9"/>
    <w:rsid w:val="009065DB"/>
    <w:rsid w:val="00923B37"/>
    <w:rsid w:val="009349E7"/>
    <w:rsid w:val="00953F12"/>
    <w:rsid w:val="009714CB"/>
    <w:rsid w:val="009769C5"/>
    <w:rsid w:val="009871B0"/>
    <w:rsid w:val="009B2D49"/>
    <w:rsid w:val="009C049C"/>
    <w:rsid w:val="009D43A3"/>
    <w:rsid w:val="009E7015"/>
    <w:rsid w:val="00A338C3"/>
    <w:rsid w:val="00A41162"/>
    <w:rsid w:val="00A462F2"/>
    <w:rsid w:val="00A506D9"/>
    <w:rsid w:val="00A572DF"/>
    <w:rsid w:val="00A76291"/>
    <w:rsid w:val="00A85264"/>
    <w:rsid w:val="00A95F26"/>
    <w:rsid w:val="00AA7F9C"/>
    <w:rsid w:val="00AC377C"/>
    <w:rsid w:val="00AE445A"/>
    <w:rsid w:val="00B2754C"/>
    <w:rsid w:val="00B40897"/>
    <w:rsid w:val="00B64823"/>
    <w:rsid w:val="00B64D73"/>
    <w:rsid w:val="00BC0AB8"/>
    <w:rsid w:val="00BC11FC"/>
    <w:rsid w:val="00BE01A2"/>
    <w:rsid w:val="00C00004"/>
    <w:rsid w:val="00C050DA"/>
    <w:rsid w:val="00C31071"/>
    <w:rsid w:val="00C435A3"/>
    <w:rsid w:val="00C46EA4"/>
    <w:rsid w:val="00C673D8"/>
    <w:rsid w:val="00C96ABE"/>
    <w:rsid w:val="00CA782E"/>
    <w:rsid w:val="00CD0220"/>
    <w:rsid w:val="00D64D58"/>
    <w:rsid w:val="00D67543"/>
    <w:rsid w:val="00D67700"/>
    <w:rsid w:val="00D76A49"/>
    <w:rsid w:val="00D90E74"/>
    <w:rsid w:val="00DA1532"/>
    <w:rsid w:val="00DA4BEA"/>
    <w:rsid w:val="00DC11E7"/>
    <w:rsid w:val="00DD7B40"/>
    <w:rsid w:val="00DF3077"/>
    <w:rsid w:val="00E34525"/>
    <w:rsid w:val="00E453E8"/>
    <w:rsid w:val="00E536EE"/>
    <w:rsid w:val="00E773CA"/>
    <w:rsid w:val="00E774AA"/>
    <w:rsid w:val="00E841D7"/>
    <w:rsid w:val="00E94856"/>
    <w:rsid w:val="00EB03C4"/>
    <w:rsid w:val="00EB65A5"/>
    <w:rsid w:val="00EF3878"/>
    <w:rsid w:val="00EF5F25"/>
    <w:rsid w:val="00F21356"/>
    <w:rsid w:val="00F30E8C"/>
    <w:rsid w:val="00F33204"/>
    <w:rsid w:val="00F52559"/>
    <w:rsid w:val="00F85A05"/>
    <w:rsid w:val="00F874E2"/>
    <w:rsid w:val="00FA5C0F"/>
    <w:rsid w:val="00FB01C8"/>
    <w:rsid w:val="00FD122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BE294E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605"/>
    <w:pPr>
      <w:ind w:left="720"/>
      <w:contextualSpacing/>
    </w:pPr>
  </w:style>
  <w:style w:type="paragraph" w:styleId="Footer">
    <w:name w:val="footer"/>
    <w:basedOn w:val="Normal"/>
    <w:link w:val="FooterChar"/>
    <w:uiPriority w:val="99"/>
    <w:unhideWhenUsed/>
    <w:rsid w:val="00BC0AB8"/>
    <w:pPr>
      <w:tabs>
        <w:tab w:val="center" w:pos="4320"/>
        <w:tab w:val="right" w:pos="8640"/>
      </w:tabs>
    </w:pPr>
  </w:style>
  <w:style w:type="character" w:customStyle="1" w:styleId="FooterChar">
    <w:name w:val="Footer Char"/>
    <w:basedOn w:val="DefaultParagraphFont"/>
    <w:link w:val="Footer"/>
    <w:uiPriority w:val="99"/>
    <w:rsid w:val="00BC0AB8"/>
  </w:style>
  <w:style w:type="character" w:styleId="PageNumber">
    <w:name w:val="page number"/>
    <w:basedOn w:val="DefaultParagraphFont"/>
    <w:uiPriority w:val="99"/>
    <w:semiHidden/>
    <w:unhideWhenUsed/>
    <w:rsid w:val="00BC0AB8"/>
  </w:style>
  <w:style w:type="paragraph" w:styleId="FootnoteText">
    <w:name w:val="footnote text"/>
    <w:basedOn w:val="Normal"/>
    <w:link w:val="FootnoteTextChar"/>
    <w:uiPriority w:val="99"/>
    <w:unhideWhenUsed/>
    <w:rsid w:val="003C0055"/>
  </w:style>
  <w:style w:type="character" w:customStyle="1" w:styleId="FootnoteTextChar">
    <w:name w:val="Footnote Text Char"/>
    <w:basedOn w:val="DefaultParagraphFont"/>
    <w:link w:val="FootnoteText"/>
    <w:uiPriority w:val="99"/>
    <w:rsid w:val="003C0055"/>
  </w:style>
  <w:style w:type="character" w:styleId="FootnoteReference">
    <w:name w:val="footnote reference"/>
    <w:basedOn w:val="DefaultParagraphFont"/>
    <w:uiPriority w:val="99"/>
    <w:unhideWhenUsed/>
    <w:rsid w:val="003C0055"/>
    <w:rPr>
      <w:vertAlign w:val="superscript"/>
    </w:rPr>
  </w:style>
  <w:style w:type="character" w:styleId="Hyperlink">
    <w:name w:val="Hyperlink"/>
    <w:basedOn w:val="DefaultParagraphFont"/>
    <w:uiPriority w:val="99"/>
    <w:unhideWhenUsed/>
    <w:rsid w:val="00DC11E7"/>
    <w:rPr>
      <w:color w:val="0000FF" w:themeColor="hyperlink"/>
      <w:u w:val="single"/>
    </w:rPr>
  </w:style>
  <w:style w:type="character" w:styleId="FollowedHyperlink">
    <w:name w:val="FollowedHyperlink"/>
    <w:basedOn w:val="DefaultParagraphFont"/>
    <w:uiPriority w:val="99"/>
    <w:semiHidden/>
    <w:unhideWhenUsed/>
    <w:rsid w:val="00EF387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0605"/>
    <w:pPr>
      <w:ind w:left="720"/>
      <w:contextualSpacing/>
    </w:pPr>
  </w:style>
  <w:style w:type="paragraph" w:styleId="Footer">
    <w:name w:val="footer"/>
    <w:basedOn w:val="Normal"/>
    <w:link w:val="FooterChar"/>
    <w:uiPriority w:val="99"/>
    <w:unhideWhenUsed/>
    <w:rsid w:val="00BC0AB8"/>
    <w:pPr>
      <w:tabs>
        <w:tab w:val="center" w:pos="4320"/>
        <w:tab w:val="right" w:pos="8640"/>
      </w:tabs>
    </w:pPr>
  </w:style>
  <w:style w:type="character" w:customStyle="1" w:styleId="FooterChar">
    <w:name w:val="Footer Char"/>
    <w:basedOn w:val="DefaultParagraphFont"/>
    <w:link w:val="Footer"/>
    <w:uiPriority w:val="99"/>
    <w:rsid w:val="00BC0AB8"/>
  </w:style>
  <w:style w:type="character" w:styleId="PageNumber">
    <w:name w:val="page number"/>
    <w:basedOn w:val="DefaultParagraphFont"/>
    <w:uiPriority w:val="99"/>
    <w:semiHidden/>
    <w:unhideWhenUsed/>
    <w:rsid w:val="00BC0AB8"/>
  </w:style>
  <w:style w:type="paragraph" w:styleId="FootnoteText">
    <w:name w:val="footnote text"/>
    <w:basedOn w:val="Normal"/>
    <w:link w:val="FootnoteTextChar"/>
    <w:uiPriority w:val="99"/>
    <w:unhideWhenUsed/>
    <w:rsid w:val="003C0055"/>
  </w:style>
  <w:style w:type="character" w:customStyle="1" w:styleId="FootnoteTextChar">
    <w:name w:val="Footnote Text Char"/>
    <w:basedOn w:val="DefaultParagraphFont"/>
    <w:link w:val="FootnoteText"/>
    <w:uiPriority w:val="99"/>
    <w:rsid w:val="003C0055"/>
  </w:style>
  <w:style w:type="character" w:styleId="FootnoteReference">
    <w:name w:val="footnote reference"/>
    <w:basedOn w:val="DefaultParagraphFont"/>
    <w:uiPriority w:val="99"/>
    <w:unhideWhenUsed/>
    <w:rsid w:val="003C0055"/>
    <w:rPr>
      <w:vertAlign w:val="superscript"/>
    </w:rPr>
  </w:style>
  <w:style w:type="character" w:styleId="Hyperlink">
    <w:name w:val="Hyperlink"/>
    <w:basedOn w:val="DefaultParagraphFont"/>
    <w:uiPriority w:val="99"/>
    <w:unhideWhenUsed/>
    <w:rsid w:val="00DC11E7"/>
    <w:rPr>
      <w:color w:val="0000FF" w:themeColor="hyperlink"/>
      <w:u w:val="single"/>
    </w:rPr>
  </w:style>
  <w:style w:type="character" w:styleId="FollowedHyperlink">
    <w:name w:val="FollowedHyperlink"/>
    <w:basedOn w:val="DefaultParagraphFont"/>
    <w:uiPriority w:val="99"/>
    <w:semiHidden/>
    <w:unhideWhenUsed/>
    <w:rsid w:val="00EF38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lato.stanford.edu/entries/possible-worlds/" TargetMode="External"/><Relationship Id="rId9" Type="http://schemas.openxmlformats.org/officeDocument/2006/relationships/footer" Target="footer1.xml"/><Relationship Id="rId10"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fitelson.org/269/Stalnaker_ATOC.pdf" TargetMode="External"/><Relationship Id="rId4" Type="http://schemas.openxmlformats.org/officeDocument/2006/relationships/hyperlink" Target="http://plato.stanford.edu/entries/david-lewis/" TargetMode="External"/><Relationship Id="rId5" Type="http://schemas.openxmlformats.org/officeDocument/2006/relationships/hyperlink" Target="http://plato.stanford.edu/entries/david-lewis/" TargetMode="External"/><Relationship Id="rId6" Type="http://schemas.openxmlformats.org/officeDocument/2006/relationships/hyperlink" Target="http://plato.stanford.edu/entries/causation-counterfactual/" TargetMode="External"/><Relationship Id="rId7" Type="http://schemas.openxmlformats.org/officeDocument/2006/relationships/hyperlink" Target="http://plato.stanford.edu/entries/laws-of-nature/" TargetMode="External"/><Relationship Id="rId1" Type="http://schemas.openxmlformats.org/officeDocument/2006/relationships/hyperlink" Target="http://www.gutenberg.org/files/9662/9662-h/9662h.htm" TargetMode="External"/><Relationship Id="rId2" Type="http://schemas.openxmlformats.org/officeDocument/2006/relationships/hyperlink" Target="http://plato.stanford.edu/entries/possible-worl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589</TotalTime>
  <Pages>6</Pages>
  <Words>2135</Words>
  <Characters>12172</Characters>
  <Application>Microsoft Macintosh Word</Application>
  <DocSecurity>0</DocSecurity>
  <Lines>101</Lines>
  <Paragraphs>28</Paragraphs>
  <ScaleCrop>false</ScaleCrop>
  <Company/>
  <LinksUpToDate>false</LinksUpToDate>
  <CharactersWithSpaces>14279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Talbot</dc:creator>
  <cp:keywords/>
  <dc:description/>
  <cp:lastModifiedBy>Marianne Talbot</cp:lastModifiedBy>
  <cp:revision>101</cp:revision>
  <dcterms:created xsi:type="dcterms:W3CDTF">2015-07-24T11:28:00Z</dcterms:created>
  <dcterms:modified xsi:type="dcterms:W3CDTF">2016-07-27T11:29:00Z</dcterms:modified>
</cp:coreProperties>
</file>